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54C540" w14:textId="2469067A" w:rsidR="000A359A" w:rsidRPr="00E30FF1" w:rsidRDefault="00E30FF1" w:rsidP="00E30FF1">
      <w:pPr>
        <w:jc w:val="center"/>
        <w:rPr>
          <w:b/>
          <w:bCs/>
          <w:sz w:val="32"/>
          <w:szCs w:val="32"/>
        </w:rPr>
      </w:pPr>
      <w:r w:rsidRPr="00E70445">
        <w:rPr>
          <w:b/>
          <w:bCs/>
          <w:sz w:val="32"/>
          <w:szCs w:val="32"/>
        </w:rPr>
        <w:t>Sample Letter of Medical Necessity</w:t>
      </w:r>
    </w:p>
    <w:p w14:paraId="59FF8167" w14:textId="0503423D" w:rsidR="000A359A" w:rsidRPr="000A359A" w:rsidRDefault="000A359A" w:rsidP="000A359A">
      <w:pPr>
        <w:spacing w:line="220" w:lineRule="exact"/>
        <w:rPr>
          <w:rFonts w:ascii="Aptos Narrow" w:hAnsi="Aptos Narrow"/>
          <w:sz w:val="18"/>
          <w:szCs w:val="18"/>
        </w:rPr>
      </w:pPr>
    </w:p>
    <w:tbl>
      <w:tblPr>
        <w:tblStyle w:val="TableGrid"/>
        <w:tblpPr w:leftFromText="180" w:rightFromText="180" w:vertAnchor="text" w:horzAnchor="margin" w:tblpY="210"/>
        <w:tblW w:w="102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400"/>
        <w:gridCol w:w="4855"/>
      </w:tblGrid>
      <w:tr w:rsidR="000A359A" w:rsidRPr="00965914" w14:paraId="5F53D31A" w14:textId="77777777" w:rsidTr="000A359A">
        <w:tc>
          <w:tcPr>
            <w:tcW w:w="5400" w:type="dxa"/>
          </w:tcPr>
          <w:p w14:paraId="2E9DAC56" w14:textId="77777777" w:rsidR="000A359A" w:rsidRPr="00965914" w:rsidRDefault="000A359A" w:rsidP="000A359A">
            <w:pPr>
              <w:spacing w:after="60" w:line="280" w:lineRule="exact"/>
              <w:rPr>
                <w:rFonts w:ascii="Aptos Narrow" w:hAnsi="Aptos Narrow"/>
                <w:color w:val="FF40FF"/>
                <w:sz w:val="21"/>
                <w:szCs w:val="21"/>
              </w:rPr>
            </w:pPr>
            <w:r w:rsidRPr="00965914">
              <w:rPr>
                <w:rFonts w:ascii="Aptos Narrow" w:hAnsi="Aptos Narrow"/>
                <w:color w:val="FF40FF"/>
                <w:sz w:val="21"/>
                <w:szCs w:val="21"/>
              </w:rPr>
              <w:t>[Date]</w:t>
            </w:r>
          </w:p>
          <w:p w14:paraId="71E91C75" w14:textId="77777777" w:rsidR="000A359A" w:rsidRDefault="000A359A" w:rsidP="000A359A">
            <w:pPr>
              <w:spacing w:after="60" w:line="280" w:lineRule="exact"/>
              <w:rPr>
                <w:rFonts w:ascii="Aptos Narrow" w:hAnsi="Aptos Narrow"/>
                <w:color w:val="FF40FF"/>
                <w:sz w:val="21"/>
                <w:szCs w:val="21"/>
              </w:rPr>
            </w:pPr>
            <w:r w:rsidRPr="00965914">
              <w:rPr>
                <w:rFonts w:ascii="Aptos Narrow" w:hAnsi="Aptos Narrow"/>
                <w:color w:val="FF40FF"/>
                <w:sz w:val="21"/>
                <w:szCs w:val="21"/>
              </w:rPr>
              <w:t>[</w:t>
            </w:r>
            <w:r>
              <w:rPr>
                <w:rFonts w:ascii="Aptos Narrow" w:hAnsi="Aptos Narrow"/>
                <w:color w:val="FF40FF"/>
                <w:sz w:val="21"/>
                <w:szCs w:val="21"/>
              </w:rPr>
              <w:t>Pharmacy director or payer contact name</w:t>
            </w:r>
            <w:r w:rsidRPr="00965914">
              <w:rPr>
                <w:rFonts w:ascii="Aptos Narrow" w:hAnsi="Aptos Narrow"/>
                <w:color w:val="FF40FF"/>
                <w:sz w:val="21"/>
                <w:szCs w:val="21"/>
              </w:rPr>
              <w:t xml:space="preserve">] </w:t>
            </w:r>
          </w:p>
          <w:p w14:paraId="16F59DB5" w14:textId="77777777" w:rsidR="000A359A" w:rsidRPr="00965914" w:rsidRDefault="000A359A" w:rsidP="000A359A">
            <w:pPr>
              <w:spacing w:after="60" w:line="280" w:lineRule="exact"/>
              <w:rPr>
                <w:rFonts w:ascii="Aptos Narrow" w:hAnsi="Aptos Narrow"/>
                <w:color w:val="FF40FF"/>
                <w:sz w:val="21"/>
                <w:szCs w:val="21"/>
              </w:rPr>
            </w:pPr>
            <w:r w:rsidRPr="00965914">
              <w:rPr>
                <w:rFonts w:ascii="Aptos Narrow" w:hAnsi="Aptos Narrow"/>
                <w:color w:val="FF40FF"/>
                <w:sz w:val="21"/>
                <w:szCs w:val="21"/>
              </w:rPr>
              <w:t xml:space="preserve">[Contact’s </w:t>
            </w:r>
            <w:r>
              <w:rPr>
                <w:rFonts w:ascii="Aptos Narrow" w:hAnsi="Aptos Narrow"/>
                <w:color w:val="FF40FF"/>
                <w:sz w:val="21"/>
                <w:szCs w:val="21"/>
              </w:rPr>
              <w:t>t</w:t>
            </w:r>
            <w:r w:rsidRPr="00965914">
              <w:rPr>
                <w:rFonts w:ascii="Aptos Narrow" w:hAnsi="Aptos Narrow"/>
                <w:color w:val="FF40FF"/>
                <w:sz w:val="21"/>
                <w:szCs w:val="21"/>
              </w:rPr>
              <w:t>itle]</w:t>
            </w:r>
          </w:p>
          <w:p w14:paraId="67AFDD20" w14:textId="77777777" w:rsidR="000A359A" w:rsidRPr="00965914" w:rsidRDefault="000A359A" w:rsidP="000A359A">
            <w:pPr>
              <w:spacing w:after="60" w:line="280" w:lineRule="exact"/>
              <w:rPr>
                <w:rFonts w:ascii="Aptos Narrow" w:hAnsi="Aptos Narrow"/>
                <w:color w:val="FF40FF"/>
                <w:sz w:val="21"/>
                <w:szCs w:val="21"/>
              </w:rPr>
            </w:pPr>
            <w:r w:rsidRPr="00965914">
              <w:rPr>
                <w:rFonts w:ascii="Aptos Narrow" w:hAnsi="Aptos Narrow"/>
                <w:color w:val="FF40FF"/>
                <w:sz w:val="21"/>
                <w:szCs w:val="21"/>
              </w:rPr>
              <w:t xml:space="preserve">[Phone] </w:t>
            </w:r>
            <w:r w:rsidRPr="00965914">
              <w:rPr>
                <w:rFonts w:ascii="Aptos Narrow" w:hAnsi="Aptos Narrow"/>
                <w:color w:val="000000" w:themeColor="text1"/>
                <w:sz w:val="21"/>
                <w:szCs w:val="21"/>
              </w:rPr>
              <w:t>|</w:t>
            </w:r>
            <w:r w:rsidRPr="00965914">
              <w:rPr>
                <w:rFonts w:ascii="Aptos Narrow" w:hAnsi="Aptos Narrow"/>
                <w:color w:val="FF40FF"/>
                <w:sz w:val="21"/>
                <w:szCs w:val="21"/>
              </w:rPr>
              <w:t xml:space="preserve"> [Fax] </w:t>
            </w:r>
            <w:r w:rsidRPr="00965914">
              <w:rPr>
                <w:rFonts w:ascii="Aptos Narrow" w:hAnsi="Aptos Narrow"/>
                <w:color w:val="000000" w:themeColor="text1"/>
                <w:sz w:val="21"/>
                <w:szCs w:val="21"/>
              </w:rPr>
              <w:t>|</w:t>
            </w:r>
            <w:r w:rsidRPr="00965914">
              <w:rPr>
                <w:rFonts w:ascii="Aptos Narrow" w:hAnsi="Aptos Narrow"/>
                <w:color w:val="FF40FF"/>
                <w:sz w:val="21"/>
                <w:szCs w:val="21"/>
              </w:rPr>
              <w:t xml:space="preserve"> [Email]</w:t>
            </w:r>
          </w:p>
          <w:p w14:paraId="60C3138D" w14:textId="77777777" w:rsidR="000A359A" w:rsidRPr="00965914" w:rsidRDefault="000A359A" w:rsidP="000A359A">
            <w:pPr>
              <w:spacing w:after="60" w:line="280" w:lineRule="exact"/>
              <w:rPr>
                <w:rFonts w:ascii="Aptos Narrow" w:hAnsi="Aptos Narrow"/>
                <w:color w:val="FF40FF"/>
                <w:sz w:val="21"/>
                <w:szCs w:val="21"/>
              </w:rPr>
            </w:pPr>
            <w:r w:rsidRPr="00965914">
              <w:rPr>
                <w:rFonts w:ascii="Aptos Narrow" w:hAnsi="Aptos Narrow"/>
                <w:color w:val="FF40FF"/>
                <w:sz w:val="21"/>
                <w:szCs w:val="21"/>
              </w:rPr>
              <w:t xml:space="preserve">[Insurance </w:t>
            </w:r>
            <w:r>
              <w:rPr>
                <w:rFonts w:ascii="Aptos Narrow" w:hAnsi="Aptos Narrow"/>
                <w:color w:val="FF40FF"/>
                <w:sz w:val="21"/>
                <w:szCs w:val="21"/>
              </w:rPr>
              <w:t>c</w:t>
            </w:r>
            <w:r w:rsidRPr="00965914">
              <w:rPr>
                <w:rFonts w:ascii="Aptos Narrow" w:hAnsi="Aptos Narrow"/>
                <w:color w:val="FF40FF"/>
                <w:sz w:val="21"/>
                <w:szCs w:val="21"/>
              </w:rPr>
              <w:t xml:space="preserve">ompany </w:t>
            </w:r>
            <w:r>
              <w:rPr>
                <w:rFonts w:ascii="Aptos Narrow" w:hAnsi="Aptos Narrow"/>
                <w:color w:val="FF40FF"/>
                <w:sz w:val="21"/>
                <w:szCs w:val="21"/>
              </w:rPr>
              <w:t>na</w:t>
            </w:r>
            <w:r w:rsidRPr="00965914">
              <w:rPr>
                <w:rFonts w:ascii="Aptos Narrow" w:hAnsi="Aptos Narrow"/>
                <w:color w:val="FF40FF"/>
                <w:sz w:val="21"/>
                <w:szCs w:val="21"/>
              </w:rPr>
              <w:t>me]</w:t>
            </w:r>
          </w:p>
          <w:p w14:paraId="36D1FCE3" w14:textId="77777777" w:rsidR="000A359A" w:rsidRPr="00965914" w:rsidRDefault="000A359A" w:rsidP="000A359A">
            <w:pPr>
              <w:spacing w:after="60" w:line="280" w:lineRule="exact"/>
              <w:rPr>
                <w:rFonts w:ascii="Aptos Narrow" w:hAnsi="Aptos Narrow"/>
                <w:color w:val="FF40FF"/>
                <w:sz w:val="21"/>
                <w:szCs w:val="21"/>
              </w:rPr>
            </w:pPr>
            <w:r w:rsidRPr="00965914">
              <w:rPr>
                <w:rFonts w:ascii="Aptos Narrow" w:hAnsi="Aptos Narrow"/>
                <w:color w:val="FF40FF"/>
                <w:sz w:val="21"/>
                <w:szCs w:val="21"/>
              </w:rPr>
              <w:t>[Address]</w:t>
            </w:r>
          </w:p>
        </w:tc>
        <w:tc>
          <w:tcPr>
            <w:tcW w:w="4855" w:type="dxa"/>
          </w:tcPr>
          <w:p w14:paraId="30DF6330" w14:textId="77777777" w:rsidR="000A359A" w:rsidRPr="00965914" w:rsidRDefault="000A359A" w:rsidP="000A359A">
            <w:pPr>
              <w:spacing w:after="60" w:line="280" w:lineRule="exact"/>
              <w:rPr>
                <w:rFonts w:ascii="Aptos Narrow" w:hAnsi="Aptos Narrow"/>
                <w:sz w:val="21"/>
                <w:szCs w:val="21"/>
              </w:rPr>
            </w:pPr>
            <w:r w:rsidRPr="00965914">
              <w:rPr>
                <w:rFonts w:ascii="Aptos Narrow" w:hAnsi="Aptos Narrow"/>
                <w:sz w:val="21"/>
                <w:szCs w:val="21"/>
              </w:rPr>
              <w:t xml:space="preserve">Patient: </w:t>
            </w:r>
            <w:r w:rsidRPr="00965914">
              <w:rPr>
                <w:rFonts w:ascii="Aptos Narrow" w:hAnsi="Aptos Narrow"/>
                <w:color w:val="FF3FFF"/>
                <w:sz w:val="21"/>
                <w:szCs w:val="21"/>
              </w:rPr>
              <w:t xml:space="preserve">[Patient’s </w:t>
            </w:r>
            <w:r>
              <w:rPr>
                <w:rFonts w:ascii="Aptos Narrow" w:hAnsi="Aptos Narrow"/>
                <w:color w:val="FF3FFF"/>
                <w:sz w:val="21"/>
                <w:szCs w:val="21"/>
              </w:rPr>
              <w:t>n</w:t>
            </w:r>
            <w:r w:rsidRPr="00965914">
              <w:rPr>
                <w:rFonts w:ascii="Aptos Narrow" w:hAnsi="Aptos Narrow"/>
                <w:color w:val="FF3FFF"/>
                <w:sz w:val="21"/>
                <w:szCs w:val="21"/>
              </w:rPr>
              <w:t>ame]</w:t>
            </w:r>
          </w:p>
          <w:p w14:paraId="04ECF04C" w14:textId="77777777" w:rsidR="000A359A" w:rsidRPr="00965914" w:rsidRDefault="000A359A" w:rsidP="000A359A">
            <w:pPr>
              <w:spacing w:after="60" w:line="280" w:lineRule="exact"/>
              <w:rPr>
                <w:rFonts w:ascii="Aptos Narrow" w:hAnsi="Aptos Narrow"/>
                <w:sz w:val="21"/>
                <w:szCs w:val="21"/>
              </w:rPr>
            </w:pPr>
            <w:r w:rsidRPr="00965914">
              <w:rPr>
                <w:rFonts w:ascii="Aptos Narrow" w:hAnsi="Aptos Narrow"/>
                <w:sz w:val="21"/>
                <w:szCs w:val="21"/>
              </w:rPr>
              <w:t xml:space="preserve">Date of birth: </w:t>
            </w:r>
            <w:r w:rsidRPr="00965914">
              <w:rPr>
                <w:rFonts w:ascii="Aptos Narrow" w:hAnsi="Aptos Narrow"/>
                <w:color w:val="FF40FF"/>
                <w:sz w:val="21"/>
                <w:szCs w:val="21"/>
              </w:rPr>
              <w:t xml:space="preserve">[Patient’s </w:t>
            </w:r>
            <w:r>
              <w:rPr>
                <w:rFonts w:ascii="Aptos Narrow" w:hAnsi="Aptos Narrow"/>
                <w:color w:val="FF40FF"/>
                <w:sz w:val="21"/>
                <w:szCs w:val="21"/>
              </w:rPr>
              <w:t>d</w:t>
            </w:r>
            <w:r w:rsidRPr="00965914">
              <w:rPr>
                <w:rFonts w:ascii="Aptos Narrow" w:hAnsi="Aptos Narrow"/>
                <w:color w:val="FF40FF"/>
                <w:sz w:val="21"/>
                <w:szCs w:val="21"/>
              </w:rPr>
              <w:t xml:space="preserve">ate of </w:t>
            </w:r>
            <w:r>
              <w:rPr>
                <w:rFonts w:ascii="Aptos Narrow" w:hAnsi="Aptos Narrow"/>
                <w:color w:val="FF40FF"/>
                <w:sz w:val="21"/>
                <w:szCs w:val="21"/>
              </w:rPr>
              <w:t>b</w:t>
            </w:r>
            <w:r w:rsidRPr="00965914">
              <w:rPr>
                <w:rFonts w:ascii="Aptos Narrow" w:hAnsi="Aptos Narrow"/>
                <w:color w:val="FF40FF"/>
                <w:sz w:val="21"/>
                <w:szCs w:val="21"/>
              </w:rPr>
              <w:t>irth]</w:t>
            </w:r>
          </w:p>
          <w:p w14:paraId="10CB4E82" w14:textId="77777777" w:rsidR="000A359A" w:rsidRPr="00965914" w:rsidRDefault="000A359A" w:rsidP="000A359A">
            <w:pPr>
              <w:spacing w:after="60" w:line="280" w:lineRule="exact"/>
              <w:rPr>
                <w:rFonts w:ascii="Aptos Narrow" w:hAnsi="Aptos Narrow"/>
                <w:sz w:val="21"/>
                <w:szCs w:val="21"/>
              </w:rPr>
            </w:pPr>
            <w:r w:rsidRPr="00965914">
              <w:rPr>
                <w:rFonts w:ascii="Aptos Narrow" w:hAnsi="Aptos Narrow"/>
                <w:sz w:val="21"/>
                <w:szCs w:val="21"/>
              </w:rPr>
              <w:t xml:space="preserve">Insurance ID: </w:t>
            </w:r>
            <w:r w:rsidRPr="00965914">
              <w:rPr>
                <w:rFonts w:ascii="Aptos Narrow" w:hAnsi="Aptos Narrow"/>
                <w:color w:val="FF40FF"/>
                <w:sz w:val="21"/>
                <w:szCs w:val="21"/>
              </w:rPr>
              <w:t xml:space="preserve">[Patient’s </w:t>
            </w:r>
            <w:r>
              <w:rPr>
                <w:rFonts w:ascii="Aptos Narrow" w:hAnsi="Aptos Narrow"/>
                <w:color w:val="FF40FF"/>
                <w:sz w:val="21"/>
                <w:szCs w:val="21"/>
              </w:rPr>
              <w:t>i</w:t>
            </w:r>
            <w:r w:rsidRPr="00965914">
              <w:rPr>
                <w:rFonts w:ascii="Aptos Narrow" w:hAnsi="Aptos Narrow"/>
                <w:color w:val="FF40FF"/>
                <w:sz w:val="21"/>
                <w:szCs w:val="21"/>
              </w:rPr>
              <w:t>nsurance ID]</w:t>
            </w:r>
          </w:p>
          <w:p w14:paraId="628F7BDC" w14:textId="77777777" w:rsidR="000A359A" w:rsidRPr="00965914" w:rsidRDefault="000A359A" w:rsidP="000A359A">
            <w:pPr>
              <w:spacing w:after="60" w:line="280" w:lineRule="exact"/>
              <w:rPr>
                <w:rFonts w:ascii="Aptos Narrow" w:hAnsi="Aptos Narrow"/>
                <w:sz w:val="21"/>
                <w:szCs w:val="21"/>
              </w:rPr>
            </w:pPr>
            <w:r w:rsidRPr="00965914">
              <w:rPr>
                <w:rFonts w:ascii="Aptos Narrow" w:hAnsi="Aptos Narrow"/>
                <w:sz w:val="21"/>
                <w:szCs w:val="21"/>
              </w:rPr>
              <w:t xml:space="preserve">Policy </w:t>
            </w:r>
            <w:r>
              <w:rPr>
                <w:rFonts w:ascii="Aptos Narrow" w:hAnsi="Aptos Narrow"/>
                <w:sz w:val="21"/>
                <w:szCs w:val="21"/>
              </w:rPr>
              <w:t>g</w:t>
            </w:r>
            <w:r w:rsidRPr="00965914">
              <w:rPr>
                <w:rFonts w:ascii="Aptos Narrow" w:hAnsi="Aptos Narrow"/>
                <w:sz w:val="21"/>
                <w:szCs w:val="21"/>
              </w:rPr>
              <w:t xml:space="preserve">roup: </w:t>
            </w:r>
            <w:r w:rsidRPr="00965914">
              <w:rPr>
                <w:rFonts w:ascii="Aptos Narrow" w:hAnsi="Aptos Narrow"/>
                <w:color w:val="FF40FF"/>
                <w:sz w:val="21"/>
                <w:szCs w:val="21"/>
              </w:rPr>
              <w:t xml:space="preserve">[Patient’s </w:t>
            </w:r>
            <w:r>
              <w:rPr>
                <w:rFonts w:ascii="Aptos Narrow" w:hAnsi="Aptos Narrow"/>
                <w:color w:val="FF40FF"/>
                <w:sz w:val="21"/>
                <w:szCs w:val="21"/>
              </w:rPr>
              <w:t>g</w:t>
            </w:r>
            <w:r w:rsidRPr="00965914">
              <w:rPr>
                <w:rFonts w:ascii="Aptos Narrow" w:hAnsi="Aptos Narrow"/>
                <w:color w:val="FF40FF"/>
                <w:sz w:val="21"/>
                <w:szCs w:val="21"/>
              </w:rPr>
              <w:t xml:space="preserve">roup </w:t>
            </w:r>
            <w:r>
              <w:rPr>
                <w:rFonts w:ascii="Aptos Narrow" w:hAnsi="Aptos Narrow"/>
                <w:color w:val="FF40FF"/>
                <w:sz w:val="21"/>
                <w:szCs w:val="21"/>
              </w:rPr>
              <w:t>n</w:t>
            </w:r>
            <w:r w:rsidRPr="00965914">
              <w:rPr>
                <w:rFonts w:ascii="Aptos Narrow" w:hAnsi="Aptos Narrow"/>
                <w:color w:val="FF40FF"/>
                <w:sz w:val="21"/>
                <w:szCs w:val="21"/>
              </w:rPr>
              <w:t>umber]</w:t>
            </w:r>
          </w:p>
          <w:p w14:paraId="358F8E53" w14:textId="77777777" w:rsidR="000A359A" w:rsidRPr="00965914" w:rsidRDefault="000A359A" w:rsidP="000A359A">
            <w:pPr>
              <w:spacing w:after="60" w:line="280" w:lineRule="exact"/>
              <w:rPr>
                <w:rFonts w:ascii="Aptos Narrow" w:hAnsi="Aptos Narrow"/>
                <w:sz w:val="21"/>
                <w:szCs w:val="21"/>
                <w:lang w:val="es-ES"/>
              </w:rPr>
            </w:pPr>
            <w:r w:rsidRPr="00965914">
              <w:rPr>
                <w:rFonts w:ascii="Aptos Narrow" w:hAnsi="Aptos Narrow"/>
                <w:sz w:val="21"/>
                <w:szCs w:val="21"/>
                <w:lang w:val="es-ES"/>
              </w:rPr>
              <w:t>Diagnosis:</w:t>
            </w:r>
            <w:r w:rsidRPr="00965914">
              <w:rPr>
                <w:rFonts w:ascii="Aptos Narrow" w:hAnsi="Aptos Narrow"/>
                <w:color w:val="FF40FF"/>
                <w:sz w:val="21"/>
                <w:szCs w:val="21"/>
                <w:lang w:val="es-ES"/>
              </w:rPr>
              <w:t xml:space="preserve"> [</w:t>
            </w:r>
            <w:proofErr w:type="spellStart"/>
            <w:r w:rsidRPr="00965914">
              <w:rPr>
                <w:rFonts w:ascii="Aptos Narrow" w:hAnsi="Aptos Narrow"/>
                <w:color w:val="FF40FF"/>
                <w:sz w:val="21"/>
                <w:szCs w:val="21"/>
                <w:lang w:val="es-ES"/>
              </w:rPr>
              <w:t>Patient’s</w:t>
            </w:r>
            <w:proofErr w:type="spellEnd"/>
            <w:r w:rsidRPr="00965914">
              <w:rPr>
                <w:rFonts w:ascii="Aptos Narrow" w:hAnsi="Aptos Narrow"/>
                <w:color w:val="FF40FF"/>
                <w:sz w:val="21"/>
                <w:szCs w:val="21"/>
                <w:lang w:val="es-ES"/>
              </w:rPr>
              <w:t xml:space="preserve"> </w:t>
            </w:r>
            <w:r>
              <w:rPr>
                <w:rFonts w:ascii="Aptos Narrow" w:hAnsi="Aptos Narrow"/>
                <w:color w:val="FF40FF"/>
                <w:sz w:val="21"/>
                <w:szCs w:val="21"/>
                <w:lang w:val="es-ES"/>
              </w:rPr>
              <w:t>d</w:t>
            </w:r>
            <w:r w:rsidRPr="00965914">
              <w:rPr>
                <w:rFonts w:ascii="Aptos Narrow" w:hAnsi="Aptos Narrow"/>
                <w:color w:val="FF40FF"/>
                <w:sz w:val="21"/>
                <w:szCs w:val="21"/>
                <w:lang w:val="es-ES"/>
              </w:rPr>
              <w:t>iagnosis (ICD-10: C34.XX)]</w:t>
            </w:r>
          </w:p>
        </w:tc>
      </w:tr>
    </w:tbl>
    <w:p w14:paraId="70A77A82" w14:textId="1840CC1D" w:rsidR="009E3E1A" w:rsidRPr="000A359A" w:rsidRDefault="009E3E1A" w:rsidP="009E3E1A">
      <w:pPr>
        <w:rPr>
          <w:rFonts w:ascii="Aptos Narrow" w:hAnsi="Aptos Narrow" w:cstheme="minorHAnsi"/>
        </w:rPr>
      </w:pPr>
    </w:p>
    <w:p w14:paraId="4C971F8E" w14:textId="224B93AE" w:rsidR="005A53FE" w:rsidRPr="00965914" w:rsidRDefault="00B12972" w:rsidP="00965914">
      <w:pPr>
        <w:spacing w:line="280" w:lineRule="exact"/>
        <w:ind w:left="101"/>
        <w:rPr>
          <w:rFonts w:ascii="Aptos Narrow" w:hAnsi="Aptos Narrow"/>
          <w:sz w:val="21"/>
          <w:szCs w:val="21"/>
        </w:rPr>
      </w:pPr>
      <w:r w:rsidRPr="00965914">
        <w:rPr>
          <w:rFonts w:ascii="Aptos Narrow" w:hAnsi="Aptos Narrow"/>
          <w:sz w:val="21"/>
          <w:szCs w:val="21"/>
        </w:rPr>
        <w:br/>
      </w:r>
      <w:r w:rsidR="009E3E1A" w:rsidRPr="00965914">
        <w:rPr>
          <w:rFonts w:ascii="Aptos Narrow" w:hAnsi="Aptos Narrow"/>
          <w:sz w:val="21"/>
          <w:szCs w:val="21"/>
        </w:rPr>
        <w:t xml:space="preserve">Re: </w:t>
      </w:r>
      <w:r w:rsidR="005A53FE" w:rsidRPr="00965914">
        <w:rPr>
          <w:rFonts w:ascii="Aptos Narrow" w:hAnsi="Aptos Narrow"/>
          <w:sz w:val="21"/>
          <w:szCs w:val="21"/>
        </w:rPr>
        <w:t>Requested Treatment:</w:t>
      </w:r>
      <w:r w:rsidR="005A53FE" w:rsidRPr="00965914">
        <w:rPr>
          <w:rFonts w:ascii="Aptos Narrow" w:hAnsi="Aptos Narrow"/>
          <w:color w:val="000000" w:themeColor="text1"/>
          <w:sz w:val="21"/>
          <w:szCs w:val="21"/>
        </w:rPr>
        <w:t xml:space="preserve"> </w:t>
      </w:r>
      <w:r w:rsidR="00504021" w:rsidRPr="00965914">
        <w:rPr>
          <w:rFonts w:ascii="Aptos Narrow" w:hAnsi="Aptos Narrow"/>
          <w:color w:val="000000" w:themeColor="text1"/>
          <w:sz w:val="21"/>
          <w:szCs w:val="21"/>
        </w:rPr>
        <w:t>IBTROZI</w:t>
      </w:r>
      <w:r w:rsidR="002E5B87">
        <w:rPr>
          <w:rFonts w:ascii="Aptos Narrow" w:hAnsi="Aptos Narrow"/>
          <w:color w:val="000000" w:themeColor="text1"/>
          <w:sz w:val="21"/>
          <w:szCs w:val="21"/>
        </w:rPr>
        <w:t>®</w:t>
      </w:r>
      <w:r w:rsidR="00504021" w:rsidRPr="00965914">
        <w:rPr>
          <w:rFonts w:ascii="Aptos Narrow" w:hAnsi="Aptos Narrow"/>
          <w:color w:val="000000" w:themeColor="text1"/>
          <w:sz w:val="21"/>
          <w:szCs w:val="21"/>
        </w:rPr>
        <w:t xml:space="preserve"> (</w:t>
      </w:r>
      <w:proofErr w:type="spellStart"/>
      <w:r w:rsidR="00504021" w:rsidRPr="00965914">
        <w:rPr>
          <w:rFonts w:ascii="Aptos Narrow" w:hAnsi="Aptos Narrow"/>
          <w:color w:val="000000" w:themeColor="text1"/>
          <w:sz w:val="21"/>
          <w:szCs w:val="21"/>
        </w:rPr>
        <w:t>taletrectinib</w:t>
      </w:r>
      <w:proofErr w:type="spellEnd"/>
      <w:r w:rsidR="00504021" w:rsidRPr="00965914">
        <w:rPr>
          <w:rFonts w:ascii="Aptos Narrow" w:hAnsi="Aptos Narrow"/>
          <w:color w:val="000000" w:themeColor="text1"/>
          <w:sz w:val="21"/>
          <w:szCs w:val="21"/>
        </w:rPr>
        <w:t xml:space="preserve">) </w:t>
      </w:r>
    </w:p>
    <w:p w14:paraId="5CA267A5" w14:textId="19FA289A" w:rsidR="005A53FE" w:rsidRPr="00965914" w:rsidRDefault="007C6055" w:rsidP="00965914">
      <w:pPr>
        <w:spacing w:after="80" w:line="280" w:lineRule="exact"/>
        <w:ind w:left="101"/>
        <w:rPr>
          <w:rFonts w:ascii="Aptos Narrow" w:hAnsi="Aptos Narrow"/>
          <w:sz w:val="21"/>
          <w:szCs w:val="21"/>
        </w:rPr>
      </w:pPr>
      <w:r w:rsidRPr="00965914">
        <w:rPr>
          <w:rFonts w:ascii="Aptos Narrow" w:hAnsi="Aptos Narrow"/>
          <w:sz w:val="21"/>
          <w:szCs w:val="21"/>
        </w:rPr>
        <w:t xml:space="preserve">Dear </w:t>
      </w:r>
      <w:r w:rsidRPr="00965914">
        <w:rPr>
          <w:rFonts w:ascii="Aptos Narrow" w:hAnsi="Aptos Narrow"/>
          <w:color w:val="FF40FF"/>
          <w:sz w:val="21"/>
          <w:szCs w:val="21"/>
        </w:rPr>
        <w:t>[Medical/Pharmacy Director]</w:t>
      </w:r>
      <w:r w:rsidRPr="00965914">
        <w:rPr>
          <w:rFonts w:ascii="Aptos Narrow" w:hAnsi="Aptos Narrow"/>
          <w:sz w:val="21"/>
          <w:szCs w:val="21"/>
        </w:rPr>
        <w:t>:</w:t>
      </w:r>
    </w:p>
    <w:p w14:paraId="2AEA7C11" w14:textId="09D4559E" w:rsidR="006F724B" w:rsidRPr="00965914" w:rsidRDefault="005A53FE" w:rsidP="00965914">
      <w:pPr>
        <w:spacing w:after="80" w:line="280" w:lineRule="exact"/>
        <w:ind w:left="101"/>
        <w:rPr>
          <w:rFonts w:ascii="Aptos Narrow" w:hAnsi="Aptos Narrow"/>
          <w:sz w:val="21"/>
          <w:szCs w:val="21"/>
        </w:rPr>
      </w:pPr>
      <w:r w:rsidRPr="00965914">
        <w:rPr>
          <w:rFonts w:ascii="Aptos Narrow" w:hAnsi="Aptos Narrow"/>
          <w:sz w:val="21"/>
          <w:szCs w:val="21"/>
        </w:rPr>
        <w:t>I am writing</w:t>
      </w:r>
      <w:r w:rsidR="007C6055" w:rsidRPr="00965914">
        <w:rPr>
          <w:rFonts w:ascii="Aptos Narrow" w:hAnsi="Aptos Narrow"/>
          <w:sz w:val="21"/>
          <w:szCs w:val="21"/>
        </w:rPr>
        <w:t xml:space="preserve"> on behalf of </w:t>
      </w:r>
      <w:r w:rsidR="007C6055" w:rsidRPr="00965914">
        <w:rPr>
          <w:rFonts w:ascii="Aptos Narrow" w:hAnsi="Aptos Narrow"/>
          <w:color w:val="FF40FF"/>
          <w:sz w:val="21"/>
          <w:szCs w:val="21"/>
        </w:rPr>
        <w:t>[Patient’s Name]</w:t>
      </w:r>
      <w:r w:rsidR="007C6055" w:rsidRPr="00965914">
        <w:rPr>
          <w:rFonts w:ascii="Aptos Narrow" w:hAnsi="Aptos Narrow"/>
          <w:color w:val="FF00FF"/>
          <w:sz w:val="21"/>
          <w:szCs w:val="21"/>
        </w:rPr>
        <w:t xml:space="preserve"> </w:t>
      </w:r>
      <w:r w:rsidR="007C6055" w:rsidRPr="00965914">
        <w:rPr>
          <w:rFonts w:ascii="Aptos Narrow" w:hAnsi="Aptos Narrow"/>
          <w:sz w:val="21"/>
          <w:szCs w:val="21"/>
        </w:rPr>
        <w:t xml:space="preserve">to formally document the medical necessity for treatment with </w:t>
      </w:r>
      <w:r w:rsidR="0056315F" w:rsidRPr="00965914">
        <w:rPr>
          <w:rFonts w:ascii="Aptos Narrow" w:hAnsi="Aptos Narrow"/>
          <w:sz w:val="21"/>
          <w:szCs w:val="21"/>
        </w:rPr>
        <w:t xml:space="preserve">IBTROZI </w:t>
      </w:r>
      <w:r w:rsidR="00F61A2F" w:rsidRPr="00965914">
        <w:rPr>
          <w:rFonts w:ascii="Aptos Narrow" w:hAnsi="Aptos Narrow"/>
          <w:sz w:val="21"/>
          <w:szCs w:val="21"/>
        </w:rPr>
        <w:t xml:space="preserve">for a diagnosis of </w:t>
      </w:r>
      <w:r w:rsidR="00F61A2F" w:rsidRPr="00965914">
        <w:rPr>
          <w:rFonts w:ascii="Aptos Narrow" w:hAnsi="Aptos Narrow"/>
          <w:color w:val="FF40FF"/>
          <w:sz w:val="21"/>
          <w:szCs w:val="21"/>
        </w:rPr>
        <w:t>[Patient’s Diagnosis]</w:t>
      </w:r>
      <w:r w:rsidR="006F724B" w:rsidRPr="00965914">
        <w:rPr>
          <w:rFonts w:ascii="Aptos Narrow" w:hAnsi="Aptos Narrow"/>
          <w:sz w:val="21"/>
          <w:szCs w:val="21"/>
        </w:rPr>
        <w:t xml:space="preserve">. </w:t>
      </w:r>
      <w:r w:rsidR="006F724B" w:rsidRPr="00965914">
        <w:rPr>
          <w:rFonts w:ascii="Aptos Narrow" w:hAnsi="Aptos Narrow"/>
          <w:color w:val="FF40FF"/>
          <w:sz w:val="21"/>
          <w:szCs w:val="21"/>
        </w:rPr>
        <w:t>[If prior authori</w:t>
      </w:r>
      <w:r w:rsidR="00A04914" w:rsidRPr="00965914">
        <w:rPr>
          <w:rFonts w:ascii="Aptos Narrow" w:hAnsi="Aptos Narrow"/>
          <w:color w:val="FF40FF"/>
          <w:sz w:val="21"/>
          <w:szCs w:val="21"/>
        </w:rPr>
        <w:t>zation</w:t>
      </w:r>
      <w:r w:rsidR="006F724B" w:rsidRPr="00965914">
        <w:rPr>
          <w:rFonts w:ascii="Aptos Narrow" w:hAnsi="Aptos Narrow"/>
          <w:color w:val="FF40FF"/>
          <w:sz w:val="21"/>
          <w:szCs w:val="21"/>
        </w:rPr>
        <w:t xml:space="preserve"> has been submitted previously, indicate date of su</w:t>
      </w:r>
      <w:r w:rsidR="00A04914" w:rsidRPr="00965914">
        <w:rPr>
          <w:rFonts w:ascii="Aptos Narrow" w:hAnsi="Aptos Narrow"/>
          <w:color w:val="FF40FF"/>
          <w:sz w:val="21"/>
          <w:szCs w:val="21"/>
        </w:rPr>
        <w:t>bmission and outcome.]</w:t>
      </w:r>
    </w:p>
    <w:p w14:paraId="72FD761A" w14:textId="2552E27A" w:rsidR="00D969FD" w:rsidRPr="00965914" w:rsidRDefault="001A2E4E" w:rsidP="00965914">
      <w:pPr>
        <w:spacing w:after="200" w:line="280" w:lineRule="exact"/>
        <w:ind w:left="101"/>
        <w:rPr>
          <w:rFonts w:ascii="Aptos Narrow" w:hAnsi="Aptos Narrow"/>
          <w:sz w:val="21"/>
          <w:szCs w:val="21"/>
        </w:rPr>
      </w:pPr>
      <w:r w:rsidRPr="52762C65">
        <w:rPr>
          <w:rFonts w:ascii="Aptos Narrow" w:hAnsi="Aptos Narrow"/>
          <w:sz w:val="21"/>
          <w:szCs w:val="21"/>
        </w:rPr>
        <w:t xml:space="preserve">IBTROZI is indicated for the treatment of </w:t>
      </w:r>
      <w:r w:rsidR="666DB67F" w:rsidRPr="52762C65">
        <w:rPr>
          <w:rFonts w:ascii="Aptos Narrow" w:hAnsi="Aptos Narrow"/>
          <w:sz w:val="21"/>
          <w:szCs w:val="21"/>
        </w:rPr>
        <w:t xml:space="preserve">adult </w:t>
      </w:r>
      <w:r w:rsidR="00830471" w:rsidRPr="52762C65">
        <w:rPr>
          <w:rFonts w:ascii="Aptos Narrow" w:hAnsi="Aptos Narrow"/>
          <w:sz w:val="21"/>
          <w:szCs w:val="21"/>
        </w:rPr>
        <w:t>patient</w:t>
      </w:r>
      <w:r w:rsidR="0056315F" w:rsidRPr="52762C65">
        <w:rPr>
          <w:rFonts w:ascii="Aptos Narrow" w:hAnsi="Aptos Narrow"/>
          <w:sz w:val="21"/>
          <w:szCs w:val="21"/>
        </w:rPr>
        <w:t>s</w:t>
      </w:r>
      <w:r w:rsidR="00830471" w:rsidRPr="52762C65">
        <w:rPr>
          <w:rFonts w:ascii="Aptos Narrow" w:hAnsi="Aptos Narrow"/>
          <w:sz w:val="21"/>
          <w:szCs w:val="21"/>
        </w:rPr>
        <w:t xml:space="preserve"> with</w:t>
      </w:r>
      <w:r w:rsidR="00C74503" w:rsidRPr="52762C65">
        <w:rPr>
          <w:rFonts w:ascii="Aptos Narrow" w:hAnsi="Aptos Narrow"/>
          <w:sz w:val="21"/>
          <w:szCs w:val="21"/>
        </w:rPr>
        <w:t xml:space="preserve"> </w:t>
      </w:r>
      <w:r w:rsidR="7C0B15E8" w:rsidRPr="52762C65">
        <w:rPr>
          <w:rFonts w:ascii="Aptos Narrow" w:hAnsi="Aptos Narrow"/>
          <w:sz w:val="21"/>
          <w:szCs w:val="21"/>
        </w:rPr>
        <w:t xml:space="preserve">locally advanced or metastatic </w:t>
      </w:r>
      <w:r w:rsidR="7C0B15E8" w:rsidRPr="008C3F03">
        <w:rPr>
          <w:rFonts w:ascii="Aptos Narrow" w:hAnsi="Aptos Narrow"/>
          <w:i/>
          <w:iCs/>
          <w:sz w:val="21"/>
          <w:szCs w:val="21"/>
        </w:rPr>
        <w:t>ROS1</w:t>
      </w:r>
      <w:r w:rsidR="7C0B15E8" w:rsidRPr="52762C65">
        <w:rPr>
          <w:rFonts w:ascii="Aptos Narrow" w:hAnsi="Aptos Narrow"/>
          <w:sz w:val="21"/>
          <w:szCs w:val="21"/>
        </w:rPr>
        <w:t>-positive non-small cell lung cancer (NSCLC)</w:t>
      </w:r>
      <w:r w:rsidR="00C74503" w:rsidRPr="52762C65">
        <w:rPr>
          <w:rFonts w:ascii="Aptos Narrow" w:hAnsi="Aptos Narrow"/>
          <w:sz w:val="21"/>
          <w:szCs w:val="21"/>
        </w:rPr>
        <w:t>.</w:t>
      </w:r>
      <w:r w:rsidR="00C904B9" w:rsidRPr="00C904B9">
        <w:rPr>
          <w:rFonts w:ascii="Aptos Narrow" w:hAnsi="Aptos Narrow"/>
          <w:sz w:val="21"/>
          <w:szCs w:val="21"/>
          <w:vertAlign w:val="superscript"/>
        </w:rPr>
        <w:t>1</w:t>
      </w:r>
      <w:r w:rsidR="0001092B" w:rsidRPr="52762C65">
        <w:rPr>
          <w:rFonts w:ascii="Aptos Narrow" w:hAnsi="Aptos Narrow"/>
          <w:sz w:val="21"/>
          <w:szCs w:val="21"/>
        </w:rPr>
        <w:t xml:space="preserve"> </w:t>
      </w:r>
      <w:r w:rsidR="00082D2A" w:rsidRPr="52762C65">
        <w:rPr>
          <w:rFonts w:ascii="Aptos Narrow" w:hAnsi="Aptos Narrow"/>
          <w:sz w:val="21"/>
          <w:szCs w:val="21"/>
        </w:rPr>
        <w:t xml:space="preserve">This letter provides </w:t>
      </w:r>
      <w:r w:rsidR="00CF2556" w:rsidRPr="52762C65">
        <w:rPr>
          <w:rFonts w:ascii="Aptos Narrow" w:hAnsi="Aptos Narrow"/>
          <w:sz w:val="21"/>
          <w:szCs w:val="21"/>
        </w:rPr>
        <w:t>additional</w:t>
      </w:r>
      <w:r w:rsidR="00082D2A" w:rsidRPr="52762C65">
        <w:rPr>
          <w:rFonts w:ascii="Aptos Narrow" w:hAnsi="Aptos Narrow"/>
          <w:sz w:val="21"/>
          <w:szCs w:val="21"/>
        </w:rPr>
        <w:t xml:space="preserve"> information and clinical </w:t>
      </w:r>
      <w:r w:rsidR="005803EC" w:rsidRPr="52762C65">
        <w:rPr>
          <w:rFonts w:ascii="Aptos Narrow" w:hAnsi="Aptos Narrow"/>
          <w:sz w:val="21"/>
          <w:szCs w:val="21"/>
        </w:rPr>
        <w:t xml:space="preserve">rationale in support of the medical necessity for </w:t>
      </w:r>
      <w:r w:rsidR="005803EC" w:rsidRPr="52762C65">
        <w:rPr>
          <w:rFonts w:ascii="Aptos Narrow" w:hAnsi="Aptos Narrow"/>
          <w:color w:val="FF40FF"/>
          <w:sz w:val="21"/>
          <w:szCs w:val="21"/>
        </w:rPr>
        <w:t>[</w:t>
      </w:r>
      <w:r w:rsidR="00761E4D" w:rsidRPr="52762C65">
        <w:rPr>
          <w:rFonts w:ascii="Aptos Narrow" w:hAnsi="Aptos Narrow"/>
          <w:color w:val="FF40FF"/>
          <w:sz w:val="21"/>
          <w:szCs w:val="21"/>
        </w:rPr>
        <w:t>i</w:t>
      </w:r>
      <w:r w:rsidR="005803EC" w:rsidRPr="52762C65">
        <w:rPr>
          <w:rFonts w:ascii="Aptos Narrow" w:hAnsi="Aptos Narrow"/>
          <w:color w:val="FF40FF"/>
          <w:sz w:val="21"/>
          <w:szCs w:val="21"/>
        </w:rPr>
        <w:t>nitiating/</w:t>
      </w:r>
      <w:r w:rsidR="00761E4D" w:rsidRPr="52762C65">
        <w:rPr>
          <w:rFonts w:ascii="Aptos Narrow" w:hAnsi="Aptos Narrow"/>
          <w:color w:val="FF40FF"/>
          <w:sz w:val="21"/>
          <w:szCs w:val="21"/>
        </w:rPr>
        <w:t>c</w:t>
      </w:r>
      <w:r w:rsidR="005803EC" w:rsidRPr="52762C65">
        <w:rPr>
          <w:rFonts w:ascii="Aptos Narrow" w:hAnsi="Aptos Narrow"/>
          <w:color w:val="FF40FF"/>
          <w:sz w:val="21"/>
          <w:szCs w:val="21"/>
        </w:rPr>
        <w:t>ontinuing/</w:t>
      </w:r>
      <w:r w:rsidR="00761E4D" w:rsidRPr="52762C65">
        <w:rPr>
          <w:rFonts w:ascii="Aptos Narrow" w:hAnsi="Aptos Narrow"/>
          <w:color w:val="FF40FF"/>
          <w:sz w:val="21"/>
          <w:szCs w:val="21"/>
        </w:rPr>
        <w:t>r</w:t>
      </w:r>
      <w:r w:rsidR="005803EC" w:rsidRPr="52762C65">
        <w:rPr>
          <w:rFonts w:ascii="Aptos Narrow" w:hAnsi="Aptos Narrow"/>
          <w:color w:val="FF40FF"/>
          <w:sz w:val="21"/>
          <w:szCs w:val="21"/>
        </w:rPr>
        <w:t>einitiating</w:t>
      </w:r>
      <w:r w:rsidR="00CF2556" w:rsidRPr="52762C65">
        <w:rPr>
          <w:rFonts w:ascii="Aptos Narrow" w:hAnsi="Aptos Narrow"/>
          <w:color w:val="FF40FF"/>
          <w:sz w:val="21"/>
          <w:szCs w:val="21"/>
        </w:rPr>
        <w:t xml:space="preserve">] </w:t>
      </w:r>
      <w:r w:rsidR="00CF2556" w:rsidRPr="52762C65">
        <w:rPr>
          <w:rFonts w:ascii="Aptos Narrow" w:hAnsi="Aptos Narrow"/>
          <w:sz w:val="21"/>
          <w:szCs w:val="21"/>
        </w:rPr>
        <w:t xml:space="preserve">treatment with </w:t>
      </w:r>
      <w:proofErr w:type="spellStart"/>
      <w:r w:rsidR="00586588">
        <w:rPr>
          <w:rFonts w:ascii="Aptos Narrow" w:hAnsi="Aptos Narrow"/>
          <w:sz w:val="21"/>
          <w:szCs w:val="21"/>
        </w:rPr>
        <w:t>t</w:t>
      </w:r>
      <w:r w:rsidR="0012107F" w:rsidRPr="00354166">
        <w:rPr>
          <w:rFonts w:ascii="Aptos Narrow" w:hAnsi="Aptos Narrow"/>
          <w:sz w:val="21"/>
          <w:szCs w:val="21"/>
        </w:rPr>
        <w:t>aletrectinib</w:t>
      </w:r>
      <w:proofErr w:type="spellEnd"/>
      <w:r w:rsidR="0012107F" w:rsidRPr="00354166">
        <w:rPr>
          <w:rFonts w:ascii="Aptos Narrow" w:hAnsi="Aptos Narrow"/>
          <w:sz w:val="21"/>
          <w:szCs w:val="21"/>
        </w:rPr>
        <w:t xml:space="preserve"> (IBTROZI</w:t>
      </w:r>
      <w:r w:rsidR="00D5175D">
        <w:rPr>
          <w:rFonts w:ascii="Aptos Narrow" w:hAnsi="Aptos Narrow"/>
          <w:sz w:val="21"/>
          <w:szCs w:val="21"/>
        </w:rPr>
        <w:t>®</w:t>
      </w:r>
      <w:r w:rsidR="0012107F" w:rsidRPr="00354166">
        <w:rPr>
          <w:rFonts w:ascii="Aptos Narrow" w:hAnsi="Aptos Narrow"/>
          <w:sz w:val="21"/>
          <w:szCs w:val="21"/>
        </w:rPr>
        <w:t>)</w:t>
      </w:r>
      <w:r w:rsidR="00CF2556" w:rsidRPr="52762C65">
        <w:rPr>
          <w:rFonts w:ascii="Aptos Narrow" w:hAnsi="Aptos Narrow"/>
          <w:sz w:val="21"/>
          <w:szCs w:val="21"/>
        </w:rPr>
        <w:t xml:space="preserve">. </w:t>
      </w:r>
      <w:proofErr w:type="spellStart"/>
      <w:r w:rsidR="00354166" w:rsidRPr="00354166">
        <w:rPr>
          <w:rFonts w:ascii="Aptos Narrow" w:hAnsi="Aptos Narrow"/>
          <w:sz w:val="21"/>
          <w:szCs w:val="21"/>
        </w:rPr>
        <w:t>Taletrectinib</w:t>
      </w:r>
      <w:proofErr w:type="spellEnd"/>
      <w:r w:rsidR="0012107F">
        <w:rPr>
          <w:rFonts w:ascii="Aptos Narrow" w:hAnsi="Aptos Narrow"/>
          <w:sz w:val="21"/>
          <w:szCs w:val="21"/>
        </w:rPr>
        <w:t xml:space="preserve"> </w:t>
      </w:r>
      <w:r w:rsidR="00354166" w:rsidRPr="00354166">
        <w:rPr>
          <w:rFonts w:ascii="Aptos Narrow" w:hAnsi="Aptos Narrow"/>
          <w:sz w:val="21"/>
          <w:szCs w:val="21"/>
        </w:rPr>
        <w:t>is included in th</w:t>
      </w:r>
      <w:r w:rsidR="0077622A">
        <w:rPr>
          <w:rFonts w:ascii="Aptos Narrow" w:hAnsi="Aptos Narrow"/>
          <w:sz w:val="21"/>
          <w:szCs w:val="21"/>
        </w:rPr>
        <w:t xml:space="preserve">e </w:t>
      </w:r>
      <w:r w:rsidR="00354166" w:rsidRPr="00354166">
        <w:rPr>
          <w:rFonts w:ascii="Aptos Narrow" w:hAnsi="Aptos Narrow"/>
          <w:sz w:val="21"/>
          <w:szCs w:val="21"/>
        </w:rPr>
        <w:t xml:space="preserve">NCCN Clinical Practice Guidelines </w:t>
      </w:r>
      <w:r w:rsidR="0077622A">
        <w:rPr>
          <w:rFonts w:ascii="Aptos Narrow" w:hAnsi="Aptos Narrow"/>
          <w:sz w:val="21"/>
          <w:szCs w:val="21"/>
        </w:rPr>
        <w:t>i</w:t>
      </w:r>
      <w:r w:rsidR="00354166" w:rsidRPr="00354166">
        <w:rPr>
          <w:rFonts w:ascii="Aptos Narrow" w:hAnsi="Aptos Narrow"/>
          <w:sz w:val="21"/>
          <w:szCs w:val="21"/>
        </w:rPr>
        <w:t>n Oncology (NCCN Guidelines®)</w:t>
      </w:r>
      <w:r w:rsidR="00EE12EC">
        <w:rPr>
          <w:rFonts w:ascii="Aptos Narrow" w:hAnsi="Aptos Narrow"/>
          <w:sz w:val="21"/>
          <w:szCs w:val="21"/>
        </w:rPr>
        <w:t xml:space="preserve"> </w:t>
      </w:r>
      <w:r w:rsidR="00EE12EC" w:rsidRPr="00EE12EC">
        <w:rPr>
          <w:rFonts w:ascii="Aptos Narrow" w:hAnsi="Aptos Narrow"/>
          <w:sz w:val="21"/>
          <w:szCs w:val="21"/>
        </w:rPr>
        <w:t xml:space="preserve">for non-small cell lung cancer </w:t>
      </w:r>
      <w:r w:rsidR="00354166" w:rsidRPr="00354166">
        <w:rPr>
          <w:rFonts w:ascii="Aptos Narrow" w:hAnsi="Aptos Narrow"/>
          <w:sz w:val="21"/>
          <w:szCs w:val="21"/>
        </w:rPr>
        <w:t xml:space="preserve">as </w:t>
      </w:r>
      <w:r w:rsidR="005554BA" w:rsidRPr="005554BA">
        <w:rPr>
          <w:rFonts w:ascii="Aptos Narrow" w:hAnsi="Aptos Narrow"/>
          <w:sz w:val="21"/>
          <w:szCs w:val="21"/>
        </w:rPr>
        <w:t xml:space="preserve">a </w:t>
      </w:r>
      <w:r w:rsidR="00153747">
        <w:rPr>
          <w:rFonts w:ascii="Aptos Narrow" w:hAnsi="Aptos Narrow"/>
          <w:sz w:val="21"/>
          <w:szCs w:val="21"/>
        </w:rPr>
        <w:t>NCCN</w:t>
      </w:r>
      <w:r w:rsidR="00354166" w:rsidRPr="00354166">
        <w:rPr>
          <w:rFonts w:ascii="Aptos Narrow" w:hAnsi="Aptos Narrow"/>
          <w:sz w:val="21"/>
          <w:szCs w:val="21"/>
        </w:rPr>
        <w:t xml:space="preserve"> </w:t>
      </w:r>
      <w:r w:rsidR="005554BA">
        <w:rPr>
          <w:rFonts w:ascii="Aptos Narrow" w:hAnsi="Aptos Narrow"/>
          <w:sz w:val="21"/>
          <w:szCs w:val="21"/>
        </w:rPr>
        <w:t>C</w:t>
      </w:r>
      <w:r w:rsidR="00354166" w:rsidRPr="00354166">
        <w:rPr>
          <w:rFonts w:ascii="Aptos Narrow" w:hAnsi="Aptos Narrow"/>
          <w:sz w:val="21"/>
          <w:szCs w:val="21"/>
        </w:rPr>
        <w:t xml:space="preserve">ategory 2A, preferred first-line treatment option for patients with advanced or metastatic </w:t>
      </w:r>
      <w:r w:rsidR="00354166" w:rsidRPr="00B02902">
        <w:rPr>
          <w:rFonts w:ascii="Aptos Narrow" w:hAnsi="Aptos Narrow"/>
          <w:i/>
          <w:iCs/>
          <w:sz w:val="21"/>
          <w:szCs w:val="21"/>
        </w:rPr>
        <w:t>ROS1</w:t>
      </w:r>
      <w:r w:rsidR="00354166" w:rsidRPr="00354166">
        <w:rPr>
          <w:rFonts w:ascii="Aptos Narrow" w:hAnsi="Aptos Narrow"/>
          <w:sz w:val="21"/>
          <w:szCs w:val="21"/>
        </w:rPr>
        <w:t>+ NSCLC</w:t>
      </w:r>
      <w:r w:rsidR="00FD318F">
        <w:rPr>
          <w:rFonts w:ascii="Aptos Narrow" w:hAnsi="Aptos Narrow"/>
          <w:sz w:val="21"/>
          <w:szCs w:val="21"/>
        </w:rPr>
        <w:t>.</w:t>
      </w:r>
      <w:r w:rsidR="00354166" w:rsidRPr="00354166">
        <w:rPr>
          <w:rFonts w:ascii="Aptos Narrow" w:hAnsi="Aptos Narrow"/>
          <w:sz w:val="21"/>
          <w:szCs w:val="21"/>
        </w:rPr>
        <w:t>*</w:t>
      </w:r>
      <w:r w:rsidR="00354166" w:rsidRPr="00354166">
        <w:rPr>
          <w:rFonts w:ascii="Aptos Narrow" w:hAnsi="Aptos Narrow"/>
          <w:sz w:val="21"/>
          <w:szCs w:val="21"/>
          <w:vertAlign w:val="superscript"/>
        </w:rPr>
        <w:t>†</w:t>
      </w:r>
      <w:r w:rsidR="00EE12EC" w:rsidRPr="00EE12EC">
        <w:rPr>
          <w:rFonts w:ascii="Aptos Narrow" w:hAnsi="Aptos Narrow"/>
          <w:sz w:val="21"/>
          <w:szCs w:val="21"/>
          <w:vertAlign w:val="superscript"/>
        </w:rPr>
        <w:t>‡</w:t>
      </w:r>
      <w:r w:rsidR="00354166" w:rsidRPr="00971F7B">
        <w:rPr>
          <w:rFonts w:ascii="Aptos Narrow" w:hAnsi="Aptos Narrow"/>
          <w:sz w:val="21"/>
          <w:szCs w:val="21"/>
        </w:rPr>
        <w:t xml:space="preserve"> </w:t>
      </w:r>
      <w:proofErr w:type="spellStart"/>
      <w:r w:rsidR="008F6EEA" w:rsidRPr="008F6EEA">
        <w:rPr>
          <w:rFonts w:ascii="Aptos Narrow" w:hAnsi="Aptos Narrow"/>
          <w:sz w:val="21"/>
          <w:szCs w:val="21"/>
        </w:rPr>
        <w:t>Taletrectinib</w:t>
      </w:r>
      <w:proofErr w:type="spellEnd"/>
      <w:r w:rsidR="008F6EEA" w:rsidRPr="008F6EEA">
        <w:rPr>
          <w:rFonts w:ascii="Aptos Narrow" w:hAnsi="Aptos Narrow"/>
          <w:sz w:val="21"/>
          <w:szCs w:val="21"/>
        </w:rPr>
        <w:t xml:space="preserve"> is also recommended for subsequent therapy, including as a preferred option for patients with symptomatic brain metastases and as an option for asymptomatic disease, systemic disease with limited progression or multiple lesions, and resistant mutations, such as </w:t>
      </w:r>
      <w:r w:rsidR="008F6EEA" w:rsidRPr="00B02902">
        <w:rPr>
          <w:rFonts w:ascii="Aptos Narrow" w:hAnsi="Aptos Narrow"/>
          <w:i/>
          <w:iCs/>
          <w:sz w:val="21"/>
          <w:szCs w:val="21"/>
        </w:rPr>
        <w:t>ROS1</w:t>
      </w:r>
      <w:r w:rsidR="008F6EEA" w:rsidRPr="008F6EEA">
        <w:rPr>
          <w:rFonts w:ascii="Aptos Narrow" w:hAnsi="Aptos Narrow"/>
          <w:sz w:val="21"/>
          <w:szCs w:val="21"/>
        </w:rPr>
        <w:t>-G2032R.</w:t>
      </w:r>
      <w:r w:rsidR="00C904B9">
        <w:rPr>
          <w:rFonts w:ascii="Aptos Narrow" w:hAnsi="Aptos Narrow"/>
          <w:sz w:val="21"/>
          <w:szCs w:val="21"/>
          <w:vertAlign w:val="superscript"/>
        </w:rPr>
        <w:t>2</w:t>
      </w:r>
    </w:p>
    <w:p w14:paraId="3074538E" w14:textId="0880D1AA" w:rsidR="005A53FE" w:rsidRPr="00965914" w:rsidRDefault="00683E6B" w:rsidP="00965914">
      <w:pPr>
        <w:spacing w:after="80" w:line="280" w:lineRule="exact"/>
        <w:ind w:left="101"/>
        <w:rPr>
          <w:rFonts w:ascii="Aptos" w:hAnsi="Aptos"/>
          <w:b/>
          <w:bCs/>
          <w:sz w:val="21"/>
          <w:szCs w:val="21"/>
        </w:rPr>
      </w:pPr>
      <w:r w:rsidRPr="00965914">
        <w:rPr>
          <w:rFonts w:ascii="Aptos" w:hAnsi="Aptos"/>
          <w:b/>
          <w:bCs/>
          <w:sz w:val="21"/>
          <w:szCs w:val="21"/>
        </w:rPr>
        <w:t xml:space="preserve">Patient </w:t>
      </w:r>
      <w:r w:rsidR="005A53FE" w:rsidRPr="00965914">
        <w:rPr>
          <w:rFonts w:ascii="Aptos" w:hAnsi="Aptos"/>
          <w:b/>
          <w:bCs/>
          <w:sz w:val="21"/>
          <w:szCs w:val="21"/>
        </w:rPr>
        <w:t>Clinical History</w:t>
      </w:r>
    </w:p>
    <w:p w14:paraId="79B636E3" w14:textId="76C68254" w:rsidR="005A53FE" w:rsidRPr="00965914" w:rsidRDefault="005A53FE" w:rsidP="00965914">
      <w:pPr>
        <w:spacing w:after="80" w:line="280" w:lineRule="exact"/>
        <w:ind w:left="101"/>
        <w:rPr>
          <w:rFonts w:ascii="Aptos Narrow" w:hAnsi="Aptos Narrow"/>
          <w:sz w:val="21"/>
          <w:szCs w:val="21"/>
        </w:rPr>
      </w:pPr>
      <w:r w:rsidRPr="00965914">
        <w:rPr>
          <w:rFonts w:ascii="Aptos Narrow" w:hAnsi="Aptos Narrow"/>
          <w:color w:val="FF40FF"/>
          <w:sz w:val="21"/>
          <w:szCs w:val="21"/>
        </w:rPr>
        <w:t xml:space="preserve">[Patient’s Name] </w:t>
      </w:r>
      <w:r w:rsidRPr="00965914">
        <w:rPr>
          <w:rFonts w:ascii="Aptos Narrow" w:hAnsi="Aptos Narrow"/>
          <w:sz w:val="21"/>
          <w:szCs w:val="21"/>
        </w:rPr>
        <w:t xml:space="preserve">is a </w:t>
      </w:r>
      <w:r w:rsidRPr="00965914">
        <w:rPr>
          <w:rFonts w:ascii="Aptos Narrow" w:hAnsi="Aptos Narrow"/>
          <w:color w:val="FF40FF"/>
          <w:sz w:val="21"/>
          <w:szCs w:val="21"/>
        </w:rPr>
        <w:t>[age]</w:t>
      </w:r>
      <w:r w:rsidRPr="00965914">
        <w:rPr>
          <w:rFonts w:ascii="Aptos Narrow" w:hAnsi="Aptos Narrow"/>
          <w:sz w:val="21"/>
          <w:szCs w:val="21"/>
        </w:rPr>
        <w:t xml:space="preserve">-year-old </w:t>
      </w:r>
      <w:r w:rsidRPr="00965914">
        <w:rPr>
          <w:rFonts w:ascii="Aptos Narrow" w:hAnsi="Aptos Narrow"/>
          <w:color w:val="FF40FF"/>
          <w:sz w:val="21"/>
          <w:szCs w:val="21"/>
        </w:rPr>
        <w:t>[gender]</w:t>
      </w:r>
      <w:r w:rsidRPr="00965914">
        <w:rPr>
          <w:rFonts w:ascii="Aptos Narrow" w:hAnsi="Aptos Narrow"/>
          <w:sz w:val="21"/>
          <w:szCs w:val="21"/>
        </w:rPr>
        <w:t xml:space="preserve"> who was diagnosed with </w:t>
      </w:r>
      <w:r w:rsidRPr="00965914">
        <w:rPr>
          <w:rFonts w:ascii="Aptos Narrow" w:hAnsi="Aptos Narrow"/>
          <w:color w:val="FF40FF"/>
          <w:sz w:val="21"/>
          <w:szCs w:val="21"/>
        </w:rPr>
        <w:t>[specific type of NSCLC</w:t>
      </w:r>
      <w:r w:rsidR="007871F4" w:rsidRPr="00965914">
        <w:rPr>
          <w:rFonts w:ascii="Aptos Narrow" w:hAnsi="Aptos Narrow"/>
          <w:color w:val="FF40FF"/>
          <w:sz w:val="21"/>
          <w:szCs w:val="21"/>
        </w:rPr>
        <w:t xml:space="preserve"> (</w:t>
      </w:r>
      <w:proofErr w:type="spellStart"/>
      <w:r w:rsidRPr="00965914">
        <w:rPr>
          <w:rFonts w:ascii="Aptos Narrow" w:hAnsi="Aptos Narrow"/>
          <w:color w:val="FF40FF"/>
          <w:sz w:val="21"/>
          <w:szCs w:val="21"/>
        </w:rPr>
        <w:t>eg</w:t>
      </w:r>
      <w:proofErr w:type="spellEnd"/>
      <w:r w:rsidRPr="00965914">
        <w:rPr>
          <w:rFonts w:ascii="Aptos Narrow" w:hAnsi="Aptos Narrow"/>
          <w:color w:val="FF40FF"/>
          <w:sz w:val="21"/>
          <w:szCs w:val="21"/>
        </w:rPr>
        <w:t>, metastatic adenocarcinoma of the lung</w:t>
      </w:r>
      <w:r w:rsidR="00D1099C" w:rsidRPr="00965914">
        <w:rPr>
          <w:rFonts w:ascii="Aptos Narrow" w:hAnsi="Aptos Narrow"/>
          <w:color w:val="FF40FF"/>
          <w:sz w:val="21"/>
          <w:szCs w:val="21"/>
        </w:rPr>
        <w:t>)</w:t>
      </w:r>
      <w:r w:rsidRPr="00965914">
        <w:rPr>
          <w:rFonts w:ascii="Aptos Narrow" w:hAnsi="Aptos Narrow"/>
          <w:color w:val="FF40FF"/>
          <w:sz w:val="21"/>
          <w:szCs w:val="21"/>
        </w:rPr>
        <w:t xml:space="preserve">] </w:t>
      </w:r>
      <w:r w:rsidRPr="00965914">
        <w:rPr>
          <w:rFonts w:ascii="Aptos Narrow" w:hAnsi="Aptos Narrow"/>
          <w:sz w:val="21"/>
          <w:szCs w:val="21"/>
        </w:rPr>
        <w:t xml:space="preserve">on </w:t>
      </w:r>
      <w:r w:rsidRPr="00965914">
        <w:rPr>
          <w:rFonts w:ascii="Aptos Narrow" w:hAnsi="Aptos Narrow"/>
          <w:color w:val="FF40FF"/>
          <w:sz w:val="21"/>
          <w:szCs w:val="21"/>
        </w:rPr>
        <w:t>[date]</w:t>
      </w:r>
      <w:r w:rsidRPr="00965914">
        <w:rPr>
          <w:rFonts w:ascii="Aptos Narrow" w:hAnsi="Aptos Narrow"/>
          <w:sz w:val="21"/>
          <w:szCs w:val="21"/>
        </w:rPr>
        <w:t>. Key clinical findings include:</w:t>
      </w:r>
    </w:p>
    <w:p w14:paraId="2B4D209E" w14:textId="77777777" w:rsidR="00B12972" w:rsidRPr="00965914" w:rsidRDefault="005A53FE" w:rsidP="00965914">
      <w:pPr>
        <w:pStyle w:val="ListParagraph"/>
        <w:numPr>
          <w:ilvl w:val="0"/>
          <w:numId w:val="4"/>
        </w:numPr>
        <w:spacing w:after="120" w:line="280" w:lineRule="exact"/>
        <w:ind w:left="460" w:hanging="302"/>
        <w:rPr>
          <w:rFonts w:ascii="Aptos Narrow" w:hAnsi="Aptos Narrow"/>
          <w:sz w:val="21"/>
          <w:szCs w:val="21"/>
        </w:rPr>
      </w:pPr>
      <w:r w:rsidRPr="00965914">
        <w:rPr>
          <w:rFonts w:ascii="Aptos Narrow" w:hAnsi="Aptos Narrow"/>
          <w:sz w:val="21"/>
          <w:szCs w:val="21"/>
        </w:rPr>
        <w:t xml:space="preserve">Tumor Characteristics: </w:t>
      </w:r>
      <w:r w:rsidRPr="00965914">
        <w:rPr>
          <w:rFonts w:ascii="Aptos Narrow" w:hAnsi="Aptos Narrow"/>
          <w:color w:val="FF40FF"/>
          <w:sz w:val="21"/>
          <w:szCs w:val="21"/>
        </w:rPr>
        <w:t>[Histology, staging, mutations]</w:t>
      </w:r>
    </w:p>
    <w:p w14:paraId="59801B2D" w14:textId="7D28A3B6" w:rsidR="00B12972" w:rsidRPr="00965914" w:rsidRDefault="005A53FE" w:rsidP="00965914">
      <w:pPr>
        <w:pStyle w:val="ListParagraph"/>
        <w:numPr>
          <w:ilvl w:val="0"/>
          <w:numId w:val="4"/>
        </w:numPr>
        <w:spacing w:after="120" w:line="280" w:lineRule="exact"/>
        <w:ind w:left="460" w:hanging="302"/>
        <w:rPr>
          <w:rFonts w:ascii="Aptos Narrow" w:hAnsi="Aptos Narrow"/>
          <w:sz w:val="21"/>
          <w:szCs w:val="21"/>
        </w:rPr>
      </w:pPr>
      <w:r w:rsidRPr="00965914">
        <w:rPr>
          <w:rFonts w:ascii="Aptos Narrow" w:hAnsi="Aptos Narrow"/>
          <w:color w:val="000000" w:themeColor="text1"/>
          <w:sz w:val="21"/>
          <w:szCs w:val="21"/>
        </w:rPr>
        <w:t>M</w:t>
      </w:r>
      <w:r w:rsidRPr="00965914">
        <w:rPr>
          <w:rFonts w:ascii="Aptos Narrow" w:hAnsi="Aptos Narrow"/>
          <w:sz w:val="21"/>
          <w:szCs w:val="21"/>
        </w:rPr>
        <w:t xml:space="preserve">olecular Testing Results: </w:t>
      </w:r>
      <w:r w:rsidRPr="00965914">
        <w:rPr>
          <w:rFonts w:ascii="Aptos Narrow" w:hAnsi="Aptos Narrow"/>
          <w:color w:val="FF40FF"/>
          <w:sz w:val="21"/>
          <w:szCs w:val="21"/>
        </w:rPr>
        <w:t>[</w:t>
      </w:r>
      <w:r w:rsidRPr="008C3F03">
        <w:rPr>
          <w:rFonts w:ascii="Aptos Narrow" w:hAnsi="Aptos Narrow"/>
          <w:i/>
          <w:iCs/>
          <w:color w:val="FF40FF"/>
          <w:sz w:val="21"/>
          <w:szCs w:val="21"/>
        </w:rPr>
        <w:t>ROS1</w:t>
      </w:r>
      <w:r w:rsidRPr="00965914">
        <w:rPr>
          <w:rFonts w:ascii="Aptos Narrow" w:hAnsi="Aptos Narrow"/>
          <w:color w:val="FF40FF"/>
          <w:sz w:val="21"/>
          <w:szCs w:val="21"/>
        </w:rPr>
        <w:t>]</w:t>
      </w:r>
    </w:p>
    <w:p w14:paraId="69A286BD" w14:textId="77777777" w:rsidR="00B12972" w:rsidRPr="00965914" w:rsidRDefault="005A53FE" w:rsidP="00965914">
      <w:pPr>
        <w:pStyle w:val="ListParagraph"/>
        <w:numPr>
          <w:ilvl w:val="0"/>
          <w:numId w:val="4"/>
        </w:numPr>
        <w:spacing w:after="120" w:line="280" w:lineRule="exact"/>
        <w:ind w:left="460" w:hanging="302"/>
        <w:rPr>
          <w:rFonts w:ascii="Aptos Narrow" w:hAnsi="Aptos Narrow"/>
          <w:sz w:val="21"/>
          <w:szCs w:val="21"/>
        </w:rPr>
      </w:pPr>
      <w:r w:rsidRPr="00965914">
        <w:rPr>
          <w:rFonts w:ascii="Aptos Narrow" w:hAnsi="Aptos Narrow"/>
          <w:sz w:val="21"/>
          <w:szCs w:val="21"/>
        </w:rPr>
        <w:t xml:space="preserve">Previous Treatments: </w:t>
      </w:r>
      <w:r w:rsidRPr="00965914">
        <w:rPr>
          <w:rFonts w:ascii="Aptos Narrow" w:hAnsi="Aptos Narrow"/>
          <w:color w:val="FF40FF"/>
          <w:sz w:val="21"/>
          <w:szCs w:val="21"/>
        </w:rPr>
        <w:t>[List chemotherapy, immunotherapy, radiation, or prior targeted therapies]</w:t>
      </w:r>
    </w:p>
    <w:p w14:paraId="5189BC26" w14:textId="77777777" w:rsidR="00B12972" w:rsidRPr="00965914" w:rsidRDefault="005A53FE" w:rsidP="00965914">
      <w:pPr>
        <w:pStyle w:val="ListParagraph"/>
        <w:numPr>
          <w:ilvl w:val="0"/>
          <w:numId w:val="4"/>
        </w:numPr>
        <w:spacing w:after="120" w:line="280" w:lineRule="exact"/>
        <w:ind w:left="460" w:hanging="302"/>
        <w:rPr>
          <w:rFonts w:ascii="Aptos Narrow" w:hAnsi="Aptos Narrow"/>
          <w:sz w:val="21"/>
          <w:szCs w:val="21"/>
        </w:rPr>
      </w:pPr>
      <w:r w:rsidRPr="00965914">
        <w:rPr>
          <w:rFonts w:ascii="Aptos Narrow" w:hAnsi="Aptos Narrow"/>
          <w:sz w:val="21"/>
          <w:szCs w:val="21"/>
        </w:rPr>
        <w:t xml:space="preserve">Disease Progression: </w:t>
      </w:r>
      <w:r w:rsidRPr="00965914">
        <w:rPr>
          <w:rFonts w:ascii="Aptos Narrow" w:hAnsi="Aptos Narrow"/>
          <w:color w:val="FF40FF"/>
          <w:sz w:val="21"/>
          <w:szCs w:val="21"/>
        </w:rPr>
        <w:t>[Describe disease status, prior responses, or resistance to standard treatments]</w:t>
      </w:r>
    </w:p>
    <w:p w14:paraId="252206C0" w14:textId="168398CD" w:rsidR="005A53FE" w:rsidRPr="00965914" w:rsidRDefault="005A53FE" w:rsidP="00965914">
      <w:pPr>
        <w:pStyle w:val="ListParagraph"/>
        <w:numPr>
          <w:ilvl w:val="0"/>
          <w:numId w:val="4"/>
        </w:numPr>
        <w:spacing w:after="120" w:line="280" w:lineRule="exact"/>
        <w:ind w:left="460" w:hanging="302"/>
        <w:rPr>
          <w:rFonts w:ascii="Aptos Narrow" w:hAnsi="Aptos Narrow"/>
          <w:sz w:val="21"/>
          <w:szCs w:val="21"/>
        </w:rPr>
      </w:pPr>
      <w:r w:rsidRPr="00965914">
        <w:rPr>
          <w:rFonts w:ascii="Aptos Narrow" w:hAnsi="Aptos Narrow"/>
          <w:sz w:val="21"/>
          <w:szCs w:val="21"/>
        </w:rPr>
        <w:t xml:space="preserve">Performance Status: </w:t>
      </w:r>
      <w:r w:rsidRPr="00965914">
        <w:rPr>
          <w:rFonts w:ascii="Aptos Narrow" w:hAnsi="Aptos Narrow"/>
          <w:color w:val="FF40FF"/>
          <w:sz w:val="21"/>
          <w:szCs w:val="21"/>
        </w:rPr>
        <w:t>[ECOG score or Karnofsky Performance Status]</w:t>
      </w:r>
    </w:p>
    <w:p w14:paraId="02AFE39B" w14:textId="4F7D7D90" w:rsidR="000C24C9" w:rsidRPr="00965914" w:rsidRDefault="008140A1" w:rsidP="00965914">
      <w:pPr>
        <w:pStyle w:val="ListParagraph"/>
        <w:numPr>
          <w:ilvl w:val="0"/>
          <w:numId w:val="4"/>
        </w:numPr>
        <w:spacing w:after="120" w:line="280" w:lineRule="exact"/>
        <w:ind w:left="460" w:hanging="302"/>
        <w:rPr>
          <w:rFonts w:ascii="Aptos Narrow" w:hAnsi="Aptos Narrow"/>
          <w:sz w:val="21"/>
          <w:szCs w:val="21"/>
        </w:rPr>
      </w:pPr>
      <w:r w:rsidRPr="00965914">
        <w:rPr>
          <w:rFonts w:ascii="Aptos Narrow" w:hAnsi="Aptos Narrow"/>
          <w:sz w:val="21"/>
          <w:szCs w:val="21"/>
        </w:rPr>
        <w:t xml:space="preserve">FOR IBTROZI </w:t>
      </w:r>
      <w:r w:rsidRPr="00965914">
        <w:rPr>
          <w:rFonts w:ascii="Aptos Narrow" w:hAnsi="Aptos Narrow"/>
          <w:b/>
          <w:bCs/>
          <w:sz w:val="21"/>
          <w:szCs w:val="21"/>
        </w:rPr>
        <w:t>INITIATION</w:t>
      </w:r>
      <w:r w:rsidRPr="00965914">
        <w:rPr>
          <w:rFonts w:ascii="Aptos Narrow" w:hAnsi="Aptos Narrow"/>
          <w:sz w:val="21"/>
          <w:szCs w:val="21"/>
        </w:rPr>
        <w:t xml:space="preserve"> </w:t>
      </w:r>
      <w:r w:rsidR="003F4D69" w:rsidRPr="00965914">
        <w:rPr>
          <w:rFonts w:ascii="Aptos Narrow" w:hAnsi="Aptos Narrow"/>
          <w:sz w:val="21"/>
          <w:szCs w:val="21"/>
        </w:rPr>
        <w:t>–</w:t>
      </w:r>
      <w:r w:rsidRPr="00965914">
        <w:rPr>
          <w:rFonts w:ascii="Aptos Narrow" w:hAnsi="Aptos Narrow"/>
          <w:sz w:val="21"/>
          <w:szCs w:val="21"/>
        </w:rPr>
        <w:t xml:space="preserve"> </w:t>
      </w:r>
      <w:r w:rsidR="001613AB" w:rsidRPr="00965914">
        <w:rPr>
          <w:rFonts w:ascii="Aptos Narrow" w:hAnsi="Aptos Narrow"/>
          <w:sz w:val="21"/>
          <w:szCs w:val="21"/>
        </w:rPr>
        <w:t>patients</w:t>
      </w:r>
      <w:r w:rsidR="003F4D69" w:rsidRPr="00965914">
        <w:rPr>
          <w:rFonts w:ascii="Aptos Narrow" w:hAnsi="Aptos Narrow"/>
          <w:sz w:val="21"/>
          <w:szCs w:val="21"/>
        </w:rPr>
        <w:t xml:space="preserve"> who have not been </w:t>
      </w:r>
      <w:r w:rsidR="00CB4ABD" w:rsidRPr="00965914">
        <w:rPr>
          <w:rFonts w:ascii="Aptos Narrow" w:hAnsi="Aptos Narrow"/>
          <w:sz w:val="21"/>
          <w:szCs w:val="21"/>
        </w:rPr>
        <w:t xml:space="preserve">previously </w:t>
      </w:r>
      <w:r w:rsidR="003F4D69" w:rsidRPr="00965914">
        <w:rPr>
          <w:rFonts w:ascii="Aptos Narrow" w:hAnsi="Aptos Narrow"/>
          <w:sz w:val="21"/>
          <w:szCs w:val="21"/>
        </w:rPr>
        <w:t>treated with IB</w:t>
      </w:r>
      <w:r w:rsidR="00281A19">
        <w:rPr>
          <w:rFonts w:ascii="Aptos Narrow" w:hAnsi="Aptos Narrow"/>
          <w:sz w:val="21"/>
          <w:szCs w:val="21"/>
        </w:rPr>
        <w:t>T</w:t>
      </w:r>
      <w:r w:rsidR="003F4D69" w:rsidRPr="00965914">
        <w:rPr>
          <w:rFonts w:ascii="Aptos Narrow" w:hAnsi="Aptos Narrow"/>
          <w:sz w:val="21"/>
          <w:szCs w:val="21"/>
        </w:rPr>
        <w:t>ROZI</w:t>
      </w:r>
      <w:r w:rsidR="00097B68" w:rsidRPr="00965914">
        <w:rPr>
          <w:rFonts w:ascii="Aptos Narrow" w:hAnsi="Aptos Narrow"/>
          <w:sz w:val="21"/>
          <w:szCs w:val="21"/>
        </w:rPr>
        <w:t>:</w:t>
      </w:r>
      <w:r w:rsidR="008D0E99" w:rsidRPr="00965914">
        <w:rPr>
          <w:rFonts w:ascii="Aptos Narrow" w:hAnsi="Aptos Narrow"/>
          <w:sz w:val="21"/>
          <w:szCs w:val="21"/>
        </w:rPr>
        <w:t xml:space="preserve"> </w:t>
      </w:r>
      <w:r w:rsidR="00507BB2" w:rsidRPr="00965914">
        <w:rPr>
          <w:rFonts w:ascii="Aptos Narrow" w:hAnsi="Aptos Narrow"/>
          <w:color w:val="FF40FF"/>
          <w:sz w:val="21"/>
          <w:szCs w:val="21"/>
        </w:rPr>
        <w:t>[</w:t>
      </w:r>
      <w:r w:rsidR="00154A45" w:rsidRPr="00965914">
        <w:rPr>
          <w:rFonts w:ascii="Aptos Narrow" w:hAnsi="Aptos Narrow"/>
          <w:color w:val="FF40FF"/>
          <w:sz w:val="21"/>
          <w:szCs w:val="21"/>
        </w:rPr>
        <w:t>Include a summary of your profession</w:t>
      </w:r>
      <w:r w:rsidR="00A93DB2" w:rsidRPr="00965914">
        <w:rPr>
          <w:rFonts w:ascii="Aptos Narrow" w:hAnsi="Aptos Narrow"/>
          <w:color w:val="FF40FF"/>
          <w:sz w:val="21"/>
          <w:szCs w:val="21"/>
        </w:rPr>
        <w:t>al</w:t>
      </w:r>
      <w:r w:rsidR="00154A45" w:rsidRPr="00965914">
        <w:rPr>
          <w:rFonts w:ascii="Aptos Narrow" w:hAnsi="Aptos Narrow"/>
          <w:color w:val="FF40FF"/>
          <w:sz w:val="21"/>
          <w:szCs w:val="21"/>
        </w:rPr>
        <w:t xml:space="preserve"> </w:t>
      </w:r>
      <w:r w:rsidR="001613AB" w:rsidRPr="00965914">
        <w:rPr>
          <w:rFonts w:ascii="Aptos Narrow" w:hAnsi="Aptos Narrow"/>
          <w:color w:val="FF40FF"/>
          <w:sz w:val="21"/>
          <w:szCs w:val="21"/>
        </w:rPr>
        <w:t>opinion</w:t>
      </w:r>
      <w:r w:rsidR="00154A45" w:rsidRPr="00965914">
        <w:rPr>
          <w:rFonts w:ascii="Aptos Narrow" w:hAnsi="Aptos Narrow"/>
          <w:color w:val="FF40FF"/>
          <w:sz w:val="21"/>
          <w:szCs w:val="21"/>
        </w:rPr>
        <w:t xml:space="preserve"> and potential prognosis for treatment with IBTROZI</w:t>
      </w:r>
      <w:r w:rsidR="00507BB2" w:rsidRPr="00965914">
        <w:rPr>
          <w:rFonts w:ascii="Aptos Narrow" w:hAnsi="Aptos Narrow"/>
          <w:color w:val="FF40FF"/>
          <w:sz w:val="21"/>
          <w:szCs w:val="21"/>
        </w:rPr>
        <w:t>]</w:t>
      </w:r>
      <w:r w:rsidR="008D0E99" w:rsidRPr="00965914">
        <w:rPr>
          <w:rFonts w:ascii="Aptos Narrow" w:hAnsi="Aptos Narrow"/>
          <w:color w:val="FF40FF"/>
          <w:sz w:val="21"/>
          <w:szCs w:val="21"/>
        </w:rPr>
        <w:t xml:space="preserve"> </w:t>
      </w:r>
      <w:r w:rsidR="00507BB2" w:rsidRPr="00965914">
        <w:rPr>
          <w:rFonts w:ascii="Aptos Narrow" w:hAnsi="Aptos Narrow"/>
          <w:color w:val="FF40FF"/>
          <w:sz w:val="21"/>
          <w:szCs w:val="21"/>
        </w:rPr>
        <w:t>[</w:t>
      </w:r>
      <w:r w:rsidR="000C24C9" w:rsidRPr="00965914">
        <w:rPr>
          <w:rFonts w:ascii="Aptos Narrow" w:hAnsi="Aptos Narrow"/>
          <w:color w:val="FF40FF"/>
          <w:sz w:val="21"/>
          <w:szCs w:val="21"/>
        </w:rPr>
        <w:t xml:space="preserve">Include clinical rationale </w:t>
      </w:r>
      <w:r w:rsidR="001613AB" w:rsidRPr="00965914">
        <w:rPr>
          <w:rFonts w:ascii="Aptos Narrow" w:hAnsi="Aptos Narrow"/>
          <w:color w:val="FF40FF"/>
          <w:sz w:val="21"/>
          <w:szCs w:val="21"/>
        </w:rPr>
        <w:t xml:space="preserve">documenting </w:t>
      </w:r>
      <w:r w:rsidR="000C24C9" w:rsidRPr="00965914">
        <w:rPr>
          <w:rFonts w:ascii="Aptos Narrow" w:hAnsi="Aptos Narrow"/>
          <w:color w:val="FF40FF"/>
          <w:sz w:val="21"/>
          <w:szCs w:val="21"/>
        </w:rPr>
        <w:t>medical necessit</w:t>
      </w:r>
      <w:r w:rsidR="00E65056" w:rsidRPr="00965914">
        <w:rPr>
          <w:rFonts w:ascii="Aptos Narrow" w:hAnsi="Aptos Narrow"/>
          <w:color w:val="FF40FF"/>
          <w:sz w:val="21"/>
          <w:szCs w:val="21"/>
        </w:rPr>
        <w:t>y</w:t>
      </w:r>
      <w:r w:rsidR="001613AB" w:rsidRPr="00965914">
        <w:rPr>
          <w:rFonts w:ascii="Aptos Narrow" w:hAnsi="Aptos Narrow"/>
          <w:color w:val="FF40FF"/>
          <w:sz w:val="21"/>
          <w:szCs w:val="21"/>
        </w:rPr>
        <w:t xml:space="preserve"> for initiation of treatment</w:t>
      </w:r>
      <w:r w:rsidR="00507BB2" w:rsidRPr="00965914">
        <w:rPr>
          <w:rFonts w:ascii="Aptos Narrow" w:hAnsi="Aptos Narrow"/>
          <w:color w:val="FF40FF"/>
          <w:sz w:val="21"/>
          <w:szCs w:val="21"/>
        </w:rPr>
        <w:t>]</w:t>
      </w:r>
    </w:p>
    <w:p w14:paraId="6910714D" w14:textId="0645E823" w:rsidR="00EA0066" w:rsidRPr="00965914" w:rsidRDefault="00F92354" w:rsidP="00965914">
      <w:pPr>
        <w:pStyle w:val="ListParagraph"/>
        <w:numPr>
          <w:ilvl w:val="0"/>
          <w:numId w:val="4"/>
        </w:numPr>
        <w:spacing w:after="120" w:line="280" w:lineRule="exact"/>
        <w:ind w:left="460" w:hanging="302"/>
        <w:rPr>
          <w:rFonts w:ascii="Aptos Narrow" w:hAnsi="Aptos Narrow"/>
          <w:sz w:val="21"/>
          <w:szCs w:val="21"/>
        </w:rPr>
      </w:pPr>
      <w:r w:rsidRPr="00965914">
        <w:rPr>
          <w:rFonts w:ascii="Aptos Narrow" w:hAnsi="Aptos Narrow"/>
          <w:sz w:val="21"/>
          <w:szCs w:val="21"/>
        </w:rPr>
        <w:t>FOR</w:t>
      </w:r>
      <w:r w:rsidR="00110529" w:rsidRPr="00965914">
        <w:rPr>
          <w:rFonts w:ascii="Aptos Narrow" w:hAnsi="Aptos Narrow"/>
          <w:sz w:val="21"/>
          <w:szCs w:val="21"/>
        </w:rPr>
        <w:t xml:space="preserve"> </w:t>
      </w:r>
      <w:r w:rsidR="005B5FBA" w:rsidRPr="00965914">
        <w:rPr>
          <w:rFonts w:ascii="Aptos Narrow" w:hAnsi="Aptos Narrow"/>
          <w:sz w:val="21"/>
          <w:szCs w:val="21"/>
        </w:rPr>
        <w:t>IBT</w:t>
      </w:r>
      <w:r w:rsidR="00A83EF8" w:rsidRPr="00965914">
        <w:rPr>
          <w:rFonts w:ascii="Aptos Narrow" w:hAnsi="Aptos Narrow"/>
          <w:sz w:val="21"/>
          <w:szCs w:val="21"/>
        </w:rPr>
        <w:t>R</w:t>
      </w:r>
      <w:r w:rsidR="005B5FBA" w:rsidRPr="00965914">
        <w:rPr>
          <w:rFonts w:ascii="Aptos Narrow" w:hAnsi="Aptos Narrow"/>
          <w:sz w:val="21"/>
          <w:szCs w:val="21"/>
        </w:rPr>
        <w:t xml:space="preserve">OZI </w:t>
      </w:r>
      <w:r w:rsidR="005B5FBA" w:rsidRPr="00965914">
        <w:rPr>
          <w:rFonts w:ascii="Aptos Narrow" w:hAnsi="Aptos Narrow"/>
          <w:b/>
          <w:sz w:val="21"/>
          <w:szCs w:val="21"/>
        </w:rPr>
        <w:t>CONTINUATION</w:t>
      </w:r>
      <w:r w:rsidR="005B5FBA" w:rsidRPr="00965914">
        <w:rPr>
          <w:rFonts w:ascii="Aptos Narrow" w:hAnsi="Aptos Narrow"/>
          <w:sz w:val="21"/>
          <w:szCs w:val="21"/>
        </w:rPr>
        <w:t xml:space="preserve"> – patient</w:t>
      </w:r>
      <w:r w:rsidR="00BE4EB5" w:rsidRPr="00965914">
        <w:rPr>
          <w:rFonts w:ascii="Aptos Narrow" w:hAnsi="Aptos Narrow"/>
          <w:sz w:val="21"/>
          <w:szCs w:val="21"/>
        </w:rPr>
        <w:t>s</w:t>
      </w:r>
      <w:r w:rsidR="005B5FBA" w:rsidRPr="00965914">
        <w:rPr>
          <w:rFonts w:ascii="Aptos Narrow" w:hAnsi="Aptos Narrow"/>
          <w:sz w:val="21"/>
          <w:szCs w:val="21"/>
        </w:rPr>
        <w:t xml:space="preserve"> who are currently treated with IBTRO</w:t>
      </w:r>
      <w:r w:rsidR="00A83EF8" w:rsidRPr="00965914">
        <w:rPr>
          <w:rFonts w:ascii="Aptos Narrow" w:hAnsi="Aptos Narrow"/>
          <w:sz w:val="21"/>
          <w:szCs w:val="21"/>
        </w:rPr>
        <w:t>ZI</w:t>
      </w:r>
      <w:r w:rsidR="00097B68" w:rsidRPr="00965914">
        <w:rPr>
          <w:rFonts w:ascii="Aptos Narrow" w:hAnsi="Aptos Narrow"/>
          <w:sz w:val="21"/>
          <w:szCs w:val="21"/>
        </w:rPr>
        <w:t>:</w:t>
      </w:r>
      <w:r w:rsidR="008D0E99" w:rsidRPr="00965914">
        <w:rPr>
          <w:rFonts w:ascii="Aptos Narrow" w:hAnsi="Aptos Narrow"/>
          <w:sz w:val="21"/>
          <w:szCs w:val="21"/>
        </w:rPr>
        <w:t xml:space="preserve"> </w:t>
      </w:r>
      <w:r w:rsidR="00B14A9D" w:rsidRPr="00965914">
        <w:rPr>
          <w:rFonts w:ascii="Aptos Narrow" w:hAnsi="Aptos Narrow"/>
          <w:color w:val="FF40FF"/>
          <w:sz w:val="21"/>
          <w:szCs w:val="21"/>
        </w:rPr>
        <w:t>[</w:t>
      </w:r>
      <w:r w:rsidR="001A2811" w:rsidRPr="00965914">
        <w:rPr>
          <w:rFonts w:ascii="Aptos Narrow" w:hAnsi="Aptos Narrow"/>
          <w:color w:val="FF40FF"/>
          <w:sz w:val="21"/>
          <w:szCs w:val="21"/>
        </w:rPr>
        <w:t>Include a summary of patient’s clinical response</w:t>
      </w:r>
      <w:r w:rsidR="0053425E" w:rsidRPr="00965914">
        <w:rPr>
          <w:rFonts w:ascii="Aptos Narrow" w:hAnsi="Aptos Narrow"/>
          <w:color w:val="FF40FF"/>
          <w:sz w:val="21"/>
          <w:szCs w:val="21"/>
        </w:rPr>
        <w:t xml:space="preserve"> to treatment</w:t>
      </w:r>
      <w:r w:rsidR="002734AB" w:rsidRPr="00965914">
        <w:rPr>
          <w:rFonts w:ascii="Aptos Narrow" w:hAnsi="Aptos Narrow"/>
          <w:color w:val="FF40FF"/>
          <w:sz w:val="21"/>
          <w:szCs w:val="21"/>
        </w:rPr>
        <w:t xml:space="preserve"> and impact to daily life</w:t>
      </w:r>
      <w:r w:rsidR="00B14A9D" w:rsidRPr="00965914">
        <w:rPr>
          <w:rFonts w:ascii="Aptos Narrow" w:hAnsi="Aptos Narrow"/>
          <w:color w:val="FF40FF"/>
          <w:sz w:val="21"/>
          <w:szCs w:val="21"/>
        </w:rPr>
        <w:t>]</w:t>
      </w:r>
      <w:r w:rsidR="008D0E99" w:rsidRPr="00965914">
        <w:rPr>
          <w:rFonts w:ascii="Aptos Narrow" w:hAnsi="Aptos Narrow"/>
          <w:color w:val="FF40FF"/>
          <w:sz w:val="21"/>
          <w:szCs w:val="21"/>
        </w:rPr>
        <w:t xml:space="preserve"> </w:t>
      </w:r>
      <w:r w:rsidR="00B14A9D" w:rsidRPr="00965914">
        <w:rPr>
          <w:rFonts w:ascii="Aptos Narrow" w:hAnsi="Aptos Narrow"/>
          <w:color w:val="FF40FF"/>
          <w:sz w:val="21"/>
          <w:szCs w:val="21"/>
        </w:rPr>
        <w:t>[</w:t>
      </w:r>
      <w:r w:rsidR="008C25C6" w:rsidRPr="00965914">
        <w:rPr>
          <w:rFonts w:ascii="Aptos Narrow" w:hAnsi="Aptos Narrow"/>
          <w:color w:val="FF40FF"/>
          <w:sz w:val="21"/>
          <w:szCs w:val="21"/>
        </w:rPr>
        <w:t>I</w:t>
      </w:r>
      <w:r w:rsidR="00744EA1" w:rsidRPr="00965914">
        <w:rPr>
          <w:rFonts w:ascii="Aptos Narrow" w:hAnsi="Aptos Narrow"/>
          <w:color w:val="FF40FF"/>
          <w:sz w:val="21"/>
          <w:szCs w:val="21"/>
        </w:rPr>
        <w:t>n</w:t>
      </w:r>
      <w:r w:rsidR="008C25C6" w:rsidRPr="00965914">
        <w:rPr>
          <w:rFonts w:ascii="Aptos Narrow" w:hAnsi="Aptos Narrow"/>
          <w:color w:val="FF40FF"/>
          <w:sz w:val="21"/>
          <w:szCs w:val="21"/>
        </w:rPr>
        <w:t>clude clinical rationale documenting medical necessity for continuation of treatment</w:t>
      </w:r>
      <w:r w:rsidR="00B14A9D" w:rsidRPr="00965914">
        <w:rPr>
          <w:rFonts w:ascii="Aptos Narrow" w:hAnsi="Aptos Narrow"/>
          <w:color w:val="FF40FF"/>
          <w:sz w:val="21"/>
          <w:szCs w:val="21"/>
        </w:rPr>
        <w:t>]</w:t>
      </w:r>
      <w:r w:rsidR="008C25C6" w:rsidRPr="00965914">
        <w:rPr>
          <w:rFonts w:ascii="Aptos Narrow" w:hAnsi="Aptos Narrow"/>
          <w:color w:val="FF40FF"/>
          <w:sz w:val="21"/>
          <w:szCs w:val="21"/>
        </w:rPr>
        <w:t xml:space="preserve"> </w:t>
      </w:r>
    </w:p>
    <w:p w14:paraId="3AFDC418" w14:textId="42E738B1" w:rsidR="0016399C" w:rsidRPr="00965914" w:rsidRDefault="008C25C6" w:rsidP="00965914">
      <w:pPr>
        <w:pStyle w:val="ListParagraph"/>
        <w:numPr>
          <w:ilvl w:val="0"/>
          <w:numId w:val="4"/>
        </w:numPr>
        <w:spacing w:after="200" w:line="280" w:lineRule="exact"/>
        <w:ind w:left="460" w:hanging="302"/>
        <w:rPr>
          <w:rFonts w:ascii="Aptos Narrow" w:hAnsi="Aptos Narrow"/>
          <w:sz w:val="21"/>
          <w:szCs w:val="21"/>
        </w:rPr>
      </w:pPr>
      <w:r w:rsidRPr="00965914">
        <w:rPr>
          <w:rFonts w:ascii="Aptos Narrow" w:hAnsi="Aptos Narrow"/>
          <w:sz w:val="21"/>
          <w:szCs w:val="21"/>
        </w:rPr>
        <w:t xml:space="preserve">FOR IBTROZI </w:t>
      </w:r>
      <w:r w:rsidR="00C52D43" w:rsidRPr="00965914">
        <w:rPr>
          <w:rFonts w:ascii="Aptos Narrow" w:hAnsi="Aptos Narrow"/>
          <w:sz w:val="21"/>
          <w:szCs w:val="21"/>
        </w:rPr>
        <w:t xml:space="preserve">DOSE </w:t>
      </w:r>
      <w:r w:rsidR="00C52D43" w:rsidRPr="00965914">
        <w:rPr>
          <w:rFonts w:ascii="Aptos Narrow" w:hAnsi="Aptos Narrow"/>
          <w:b/>
          <w:bCs/>
          <w:sz w:val="21"/>
          <w:szCs w:val="21"/>
        </w:rPr>
        <w:t>WITH</w:t>
      </w:r>
      <w:r w:rsidR="002A39DE" w:rsidRPr="00965914">
        <w:rPr>
          <w:rFonts w:ascii="Aptos Narrow" w:hAnsi="Aptos Narrow"/>
          <w:b/>
          <w:bCs/>
          <w:sz w:val="21"/>
          <w:szCs w:val="21"/>
        </w:rPr>
        <w:t>H</w:t>
      </w:r>
      <w:r w:rsidR="00C52D43" w:rsidRPr="00965914">
        <w:rPr>
          <w:rFonts w:ascii="Aptos Narrow" w:hAnsi="Aptos Narrow"/>
          <w:b/>
          <w:bCs/>
          <w:sz w:val="21"/>
          <w:szCs w:val="21"/>
        </w:rPr>
        <w:t>OLDING</w:t>
      </w:r>
      <w:r w:rsidR="00C52D43" w:rsidRPr="00965914">
        <w:rPr>
          <w:rFonts w:ascii="Aptos Narrow" w:hAnsi="Aptos Narrow"/>
          <w:sz w:val="21"/>
          <w:szCs w:val="21"/>
        </w:rPr>
        <w:t xml:space="preserve"> – patients who have interrupted treatment with IBTROZI</w:t>
      </w:r>
      <w:r w:rsidR="006A4D47" w:rsidRPr="00965914">
        <w:rPr>
          <w:rFonts w:ascii="Aptos Narrow" w:hAnsi="Aptos Narrow"/>
          <w:sz w:val="21"/>
          <w:szCs w:val="21"/>
        </w:rPr>
        <w:t>:</w:t>
      </w:r>
      <w:r w:rsidR="008D0E99" w:rsidRPr="00965914">
        <w:rPr>
          <w:rFonts w:ascii="Aptos Narrow" w:hAnsi="Aptos Narrow"/>
          <w:sz w:val="21"/>
          <w:szCs w:val="21"/>
        </w:rPr>
        <w:t xml:space="preserve"> </w:t>
      </w:r>
      <w:r w:rsidR="00B14A9D" w:rsidRPr="00965914">
        <w:rPr>
          <w:rFonts w:ascii="Aptos Narrow" w:hAnsi="Aptos Narrow"/>
          <w:color w:val="FF40FF"/>
          <w:sz w:val="21"/>
          <w:szCs w:val="21"/>
        </w:rPr>
        <w:t>[</w:t>
      </w:r>
      <w:r w:rsidR="009439C4" w:rsidRPr="00965914">
        <w:rPr>
          <w:rFonts w:ascii="Aptos Narrow" w:hAnsi="Aptos Narrow"/>
          <w:color w:val="FF40FF"/>
          <w:sz w:val="21"/>
          <w:szCs w:val="21"/>
        </w:rPr>
        <w:t>I</w:t>
      </w:r>
      <w:r w:rsidR="00BE7BDE" w:rsidRPr="00965914">
        <w:rPr>
          <w:rFonts w:ascii="Aptos Narrow" w:hAnsi="Aptos Narrow"/>
          <w:color w:val="FF40FF"/>
          <w:sz w:val="21"/>
          <w:szCs w:val="21"/>
        </w:rPr>
        <w:t>n</w:t>
      </w:r>
      <w:r w:rsidR="009439C4" w:rsidRPr="00965914">
        <w:rPr>
          <w:rFonts w:ascii="Aptos Narrow" w:hAnsi="Aptos Narrow"/>
          <w:color w:val="FF40FF"/>
          <w:sz w:val="21"/>
          <w:szCs w:val="21"/>
        </w:rPr>
        <w:t>clude</w:t>
      </w:r>
      <w:r w:rsidR="00BE7BDE" w:rsidRPr="00965914">
        <w:rPr>
          <w:rFonts w:ascii="Aptos Narrow" w:hAnsi="Aptos Narrow"/>
          <w:color w:val="FF40FF"/>
          <w:sz w:val="21"/>
          <w:szCs w:val="21"/>
        </w:rPr>
        <w:t xml:space="preserve"> dates of IBTROZI initiation and dose withholding</w:t>
      </w:r>
      <w:r w:rsidR="00B14A9D" w:rsidRPr="00965914">
        <w:rPr>
          <w:rFonts w:ascii="Aptos Narrow" w:hAnsi="Aptos Narrow"/>
          <w:color w:val="FF40FF"/>
          <w:sz w:val="21"/>
          <w:szCs w:val="21"/>
        </w:rPr>
        <w:t>]</w:t>
      </w:r>
      <w:r w:rsidR="008D0E99" w:rsidRPr="00965914">
        <w:rPr>
          <w:rFonts w:ascii="Aptos Narrow" w:hAnsi="Aptos Narrow"/>
          <w:color w:val="FF40FF"/>
          <w:sz w:val="21"/>
          <w:szCs w:val="21"/>
        </w:rPr>
        <w:t xml:space="preserve"> </w:t>
      </w:r>
      <w:r w:rsidR="00097B68" w:rsidRPr="00965914">
        <w:rPr>
          <w:rFonts w:ascii="Aptos Narrow" w:hAnsi="Aptos Narrow"/>
          <w:color w:val="FF40FF"/>
          <w:sz w:val="21"/>
          <w:szCs w:val="21"/>
        </w:rPr>
        <w:t>[</w:t>
      </w:r>
      <w:r w:rsidR="00BE7BDE" w:rsidRPr="00965914">
        <w:rPr>
          <w:rFonts w:ascii="Aptos Narrow" w:hAnsi="Aptos Narrow"/>
          <w:color w:val="FF40FF"/>
          <w:sz w:val="21"/>
          <w:szCs w:val="21"/>
        </w:rPr>
        <w:t>Include reason for interrupting therapy</w:t>
      </w:r>
      <w:r w:rsidR="00097B68" w:rsidRPr="00965914">
        <w:rPr>
          <w:rFonts w:ascii="Aptos Narrow" w:hAnsi="Aptos Narrow"/>
          <w:color w:val="FF40FF"/>
          <w:sz w:val="21"/>
          <w:szCs w:val="21"/>
        </w:rPr>
        <w:t>]</w:t>
      </w:r>
      <w:r w:rsidR="008D0E99" w:rsidRPr="00965914">
        <w:rPr>
          <w:rFonts w:ascii="Aptos Narrow" w:hAnsi="Aptos Narrow"/>
          <w:color w:val="FF40FF"/>
          <w:sz w:val="21"/>
          <w:szCs w:val="21"/>
        </w:rPr>
        <w:t xml:space="preserve"> </w:t>
      </w:r>
      <w:r w:rsidR="00097B68" w:rsidRPr="00965914">
        <w:rPr>
          <w:rFonts w:ascii="Aptos Narrow" w:hAnsi="Aptos Narrow"/>
          <w:color w:val="FF40FF"/>
          <w:sz w:val="21"/>
          <w:szCs w:val="21"/>
        </w:rPr>
        <w:t>[</w:t>
      </w:r>
      <w:r w:rsidR="0016399C" w:rsidRPr="00965914">
        <w:rPr>
          <w:rFonts w:ascii="Aptos Narrow" w:hAnsi="Aptos Narrow"/>
          <w:color w:val="FF40FF"/>
          <w:sz w:val="21"/>
          <w:szCs w:val="21"/>
        </w:rPr>
        <w:t>Include a summary of the patient’s condition and a clinical rationale for dose withholding</w:t>
      </w:r>
      <w:r w:rsidR="00313886" w:rsidRPr="00965914">
        <w:rPr>
          <w:rFonts w:ascii="Aptos Narrow" w:hAnsi="Aptos Narrow"/>
          <w:color w:val="FF40FF"/>
          <w:sz w:val="21"/>
          <w:szCs w:val="21"/>
        </w:rPr>
        <w:t xml:space="preserve"> IBTROZI</w:t>
      </w:r>
      <w:r w:rsidR="00097B68" w:rsidRPr="00965914">
        <w:rPr>
          <w:rFonts w:ascii="Aptos Narrow" w:hAnsi="Aptos Narrow"/>
          <w:color w:val="FF40FF"/>
          <w:sz w:val="21"/>
          <w:szCs w:val="21"/>
        </w:rPr>
        <w:t>]</w:t>
      </w:r>
    </w:p>
    <w:p w14:paraId="3EA87B9E" w14:textId="77777777" w:rsidR="00103A63" w:rsidRDefault="00103A63" w:rsidP="00965914">
      <w:pPr>
        <w:spacing w:after="80" w:line="280" w:lineRule="exact"/>
        <w:ind w:left="101"/>
        <w:rPr>
          <w:rFonts w:ascii="Aptos" w:hAnsi="Aptos"/>
          <w:b/>
          <w:bCs/>
          <w:sz w:val="21"/>
          <w:szCs w:val="21"/>
        </w:rPr>
      </w:pPr>
    </w:p>
    <w:p w14:paraId="3DBBD0FD" w14:textId="77777777" w:rsidR="00103A63" w:rsidRDefault="00103A63" w:rsidP="00965914">
      <w:pPr>
        <w:spacing w:after="80" w:line="280" w:lineRule="exact"/>
        <w:ind w:left="101"/>
        <w:rPr>
          <w:rFonts w:ascii="Aptos" w:hAnsi="Aptos"/>
          <w:b/>
          <w:bCs/>
          <w:sz w:val="21"/>
          <w:szCs w:val="21"/>
        </w:rPr>
      </w:pPr>
    </w:p>
    <w:p w14:paraId="2569B158" w14:textId="609B37E2" w:rsidR="005A53FE" w:rsidRPr="00965914" w:rsidRDefault="005A53FE" w:rsidP="00965914">
      <w:pPr>
        <w:spacing w:after="80" w:line="280" w:lineRule="exact"/>
        <w:ind w:left="101"/>
        <w:rPr>
          <w:rFonts w:ascii="Aptos" w:hAnsi="Aptos"/>
          <w:b/>
          <w:bCs/>
          <w:sz w:val="21"/>
          <w:szCs w:val="21"/>
        </w:rPr>
      </w:pPr>
      <w:r w:rsidRPr="00965914">
        <w:rPr>
          <w:rFonts w:ascii="Aptos" w:hAnsi="Aptos"/>
          <w:b/>
          <w:bCs/>
          <w:sz w:val="21"/>
          <w:szCs w:val="21"/>
        </w:rPr>
        <w:lastRenderedPageBreak/>
        <w:t>Rationale for Treatment</w:t>
      </w:r>
    </w:p>
    <w:p w14:paraId="11E7D7F0" w14:textId="2A892072" w:rsidR="00184F11" w:rsidRPr="00613181" w:rsidRDefault="00BD4DBF" w:rsidP="00613181">
      <w:pPr>
        <w:spacing w:after="200" w:line="280" w:lineRule="exact"/>
        <w:ind w:left="101"/>
        <w:rPr>
          <w:rFonts w:ascii="Aptos Narrow" w:hAnsi="Aptos Narrow"/>
          <w:sz w:val="21"/>
          <w:szCs w:val="21"/>
        </w:rPr>
      </w:pPr>
      <w:r w:rsidRPr="00BD4DBF">
        <w:rPr>
          <w:rFonts w:ascii="Aptos Narrow" w:hAnsi="Aptos Narrow"/>
          <w:sz w:val="21"/>
          <w:szCs w:val="21"/>
        </w:rPr>
        <w:t xml:space="preserve">IBTROZI is indicated for the treatment of adult patients with locally advanced or metastatic </w:t>
      </w:r>
      <w:r w:rsidRPr="00DC042E">
        <w:rPr>
          <w:rFonts w:ascii="Aptos Narrow" w:hAnsi="Aptos Narrow"/>
          <w:i/>
          <w:iCs/>
          <w:sz w:val="21"/>
          <w:szCs w:val="21"/>
        </w:rPr>
        <w:t>ROS1</w:t>
      </w:r>
      <w:r w:rsidRPr="00BD4DBF">
        <w:rPr>
          <w:rFonts w:ascii="Aptos Narrow" w:hAnsi="Aptos Narrow"/>
          <w:sz w:val="21"/>
          <w:szCs w:val="21"/>
        </w:rPr>
        <w:t>-positive non-small cell lung cancer.</w:t>
      </w:r>
      <w:r w:rsidR="00A50612">
        <w:rPr>
          <w:rFonts w:ascii="Aptos Narrow" w:hAnsi="Aptos Narrow"/>
          <w:sz w:val="21"/>
          <w:szCs w:val="21"/>
        </w:rPr>
        <w:t xml:space="preserve"> </w:t>
      </w:r>
      <w:r w:rsidR="005A53FE" w:rsidRPr="00965914">
        <w:rPr>
          <w:rFonts w:ascii="Aptos Narrow" w:hAnsi="Aptos Narrow"/>
          <w:sz w:val="21"/>
          <w:szCs w:val="21"/>
        </w:rPr>
        <w:t>The clinical evidence supporting its use</w:t>
      </w:r>
      <w:r w:rsidR="002C3389">
        <w:rPr>
          <w:rFonts w:ascii="Aptos Narrow" w:hAnsi="Aptos Narrow"/>
          <w:sz w:val="21"/>
          <w:szCs w:val="21"/>
        </w:rPr>
        <w:t xml:space="preserve"> </w:t>
      </w:r>
      <w:r w:rsidR="005A53FE" w:rsidRPr="00965914">
        <w:rPr>
          <w:rFonts w:ascii="Aptos Narrow" w:hAnsi="Aptos Narrow"/>
          <w:sz w:val="21"/>
          <w:szCs w:val="21"/>
        </w:rPr>
        <w:t>includes:</w:t>
      </w:r>
      <w:r w:rsidR="00B12972" w:rsidRPr="00965914">
        <w:rPr>
          <w:rFonts w:ascii="Aptos Narrow" w:hAnsi="Aptos Narrow"/>
          <w:sz w:val="21"/>
          <w:szCs w:val="21"/>
        </w:rPr>
        <w:t xml:space="preserve"> </w:t>
      </w:r>
      <w:r w:rsidR="005A53FE" w:rsidRPr="00965914">
        <w:rPr>
          <w:rFonts w:ascii="Aptos Narrow" w:hAnsi="Aptos Narrow"/>
          <w:color w:val="FF40FF"/>
          <w:sz w:val="21"/>
          <w:szCs w:val="21"/>
        </w:rPr>
        <w:t xml:space="preserve">[Summarize pivotal clinical trial data </w:t>
      </w:r>
      <w:r w:rsidR="00BE6B96" w:rsidRPr="00965914">
        <w:rPr>
          <w:rFonts w:ascii="Aptos Narrow" w:hAnsi="Aptos Narrow"/>
          <w:color w:val="FF40FF"/>
          <w:sz w:val="21"/>
          <w:szCs w:val="21"/>
        </w:rPr>
        <w:t>(</w:t>
      </w:r>
      <w:proofErr w:type="spellStart"/>
      <w:r w:rsidR="005A53FE" w:rsidRPr="00965914">
        <w:rPr>
          <w:rFonts w:ascii="Aptos Narrow" w:hAnsi="Aptos Narrow"/>
          <w:color w:val="FF40FF"/>
          <w:sz w:val="21"/>
          <w:szCs w:val="21"/>
        </w:rPr>
        <w:t>eg</w:t>
      </w:r>
      <w:proofErr w:type="spellEnd"/>
      <w:r w:rsidR="005A53FE" w:rsidRPr="00965914">
        <w:rPr>
          <w:rFonts w:ascii="Aptos Narrow" w:hAnsi="Aptos Narrow"/>
          <w:color w:val="FF40FF"/>
          <w:sz w:val="21"/>
          <w:szCs w:val="21"/>
        </w:rPr>
        <w:t xml:space="preserve">, </w:t>
      </w:r>
      <w:r w:rsidR="00281A19">
        <w:rPr>
          <w:rFonts w:ascii="Aptos Narrow" w:hAnsi="Aptos Narrow"/>
          <w:color w:val="FF40FF"/>
          <w:sz w:val="21"/>
          <w:szCs w:val="21"/>
        </w:rPr>
        <w:t>overall</w:t>
      </w:r>
      <w:r w:rsidR="005A53FE" w:rsidRPr="00965914">
        <w:rPr>
          <w:rFonts w:ascii="Aptos Narrow" w:hAnsi="Aptos Narrow"/>
          <w:color w:val="FF40FF"/>
          <w:sz w:val="21"/>
          <w:szCs w:val="21"/>
        </w:rPr>
        <w:t xml:space="preserve"> response rate </w:t>
      </w:r>
      <w:r w:rsidR="00BE6B96" w:rsidRPr="00965914">
        <w:rPr>
          <w:rFonts w:ascii="Aptos Narrow" w:hAnsi="Aptos Narrow"/>
          <w:color w:val="FF40FF"/>
          <w:sz w:val="21"/>
          <w:szCs w:val="21"/>
        </w:rPr>
        <w:t>[</w:t>
      </w:r>
      <w:r w:rsidR="005A53FE" w:rsidRPr="00965914">
        <w:rPr>
          <w:rFonts w:ascii="Aptos Narrow" w:hAnsi="Aptos Narrow"/>
          <w:color w:val="FF40FF"/>
          <w:sz w:val="21"/>
          <w:szCs w:val="21"/>
        </w:rPr>
        <w:t>ORR</w:t>
      </w:r>
      <w:r w:rsidR="00B04DA6">
        <w:rPr>
          <w:rFonts w:ascii="Aptos Narrow" w:hAnsi="Aptos Narrow"/>
          <w:color w:val="FF40FF"/>
          <w:sz w:val="21"/>
          <w:szCs w:val="21"/>
        </w:rPr>
        <w:t>]</w:t>
      </w:r>
      <w:r w:rsidR="00532B82">
        <w:rPr>
          <w:rFonts w:ascii="Aptos Narrow" w:hAnsi="Aptos Narrow"/>
          <w:color w:val="FF40FF"/>
          <w:sz w:val="21"/>
          <w:szCs w:val="21"/>
        </w:rPr>
        <w:t>)</w:t>
      </w:r>
      <w:r w:rsidR="000C39B6">
        <w:rPr>
          <w:rFonts w:ascii="Aptos Narrow" w:hAnsi="Aptos Narrow"/>
          <w:color w:val="FF40FF"/>
          <w:sz w:val="21"/>
          <w:szCs w:val="21"/>
        </w:rPr>
        <w:t>]</w:t>
      </w:r>
      <w:r w:rsidR="00B12972" w:rsidRPr="00965914">
        <w:rPr>
          <w:rFonts w:ascii="Aptos Narrow" w:hAnsi="Aptos Narrow"/>
          <w:color w:val="000000" w:themeColor="text1"/>
          <w:sz w:val="21"/>
          <w:szCs w:val="21"/>
        </w:rPr>
        <w:t>.</w:t>
      </w:r>
      <w:r w:rsidR="00B12972" w:rsidRPr="00965914">
        <w:rPr>
          <w:rFonts w:ascii="Aptos Narrow" w:hAnsi="Aptos Narrow"/>
          <w:sz w:val="21"/>
          <w:szCs w:val="21"/>
        </w:rPr>
        <w:t xml:space="preserve"> </w:t>
      </w:r>
      <w:r w:rsidR="005A53FE" w:rsidRPr="00965914">
        <w:rPr>
          <w:rFonts w:ascii="Aptos Narrow" w:hAnsi="Aptos Narrow"/>
          <w:sz w:val="21"/>
          <w:szCs w:val="21"/>
        </w:rPr>
        <w:t xml:space="preserve">Given the patient’s </w:t>
      </w:r>
      <w:r w:rsidR="005A53FE" w:rsidRPr="00965914">
        <w:rPr>
          <w:rFonts w:ascii="Aptos Narrow" w:hAnsi="Aptos Narrow"/>
          <w:color w:val="FF40FF"/>
          <w:sz w:val="21"/>
          <w:szCs w:val="21"/>
        </w:rPr>
        <w:t xml:space="preserve">[mutation subtype, disease progression, </w:t>
      </w:r>
      <w:r w:rsidR="005457B3">
        <w:rPr>
          <w:rFonts w:ascii="Aptos Narrow" w:hAnsi="Aptos Narrow"/>
          <w:color w:val="FF40FF"/>
          <w:sz w:val="21"/>
          <w:szCs w:val="21"/>
        </w:rPr>
        <w:t xml:space="preserve">or </w:t>
      </w:r>
      <w:r w:rsidR="005A53FE" w:rsidRPr="00965914">
        <w:rPr>
          <w:rFonts w:ascii="Aptos Narrow" w:hAnsi="Aptos Narrow"/>
          <w:color w:val="FF40FF"/>
          <w:sz w:val="21"/>
          <w:szCs w:val="21"/>
        </w:rPr>
        <w:t>intolerance to previous treatments]</w:t>
      </w:r>
      <w:r w:rsidR="005A53FE" w:rsidRPr="00965914">
        <w:rPr>
          <w:rFonts w:ascii="Aptos Narrow" w:hAnsi="Aptos Narrow"/>
          <w:sz w:val="21"/>
          <w:szCs w:val="21"/>
        </w:rPr>
        <w:t xml:space="preserve">, </w:t>
      </w:r>
      <w:r w:rsidR="003F7CA8" w:rsidRPr="00965914">
        <w:rPr>
          <w:rFonts w:ascii="Aptos Narrow" w:hAnsi="Aptos Narrow"/>
          <w:sz w:val="21"/>
          <w:szCs w:val="21"/>
        </w:rPr>
        <w:t xml:space="preserve">IBTROZI </w:t>
      </w:r>
      <w:r w:rsidR="005A53FE" w:rsidRPr="00965914">
        <w:rPr>
          <w:rFonts w:ascii="Aptos Narrow" w:hAnsi="Aptos Narrow"/>
          <w:sz w:val="21"/>
          <w:szCs w:val="21"/>
        </w:rPr>
        <w:t xml:space="preserve">represents </w:t>
      </w:r>
      <w:r w:rsidR="00C87947">
        <w:rPr>
          <w:rFonts w:ascii="Aptos Narrow" w:hAnsi="Aptos Narrow"/>
          <w:sz w:val="21"/>
          <w:szCs w:val="21"/>
        </w:rPr>
        <w:t>an</w:t>
      </w:r>
      <w:r w:rsidR="005A53FE" w:rsidRPr="00965914">
        <w:rPr>
          <w:rFonts w:ascii="Aptos Narrow" w:hAnsi="Aptos Narrow"/>
          <w:sz w:val="21"/>
          <w:szCs w:val="21"/>
        </w:rPr>
        <w:t xml:space="preserve"> appropriate treatment option, </w:t>
      </w:r>
      <w:r w:rsidR="00B04DA6" w:rsidRPr="00517176">
        <w:rPr>
          <w:rFonts w:ascii="Aptos Narrow" w:hAnsi="Aptos Narrow"/>
          <w:color w:val="FF40FF"/>
          <w:sz w:val="21"/>
          <w:szCs w:val="21"/>
        </w:rPr>
        <w:t xml:space="preserve">[describe your clinical rationale for IBTROZI </w:t>
      </w:r>
      <w:r w:rsidR="00517176" w:rsidRPr="00517176">
        <w:rPr>
          <w:rFonts w:ascii="Aptos Narrow" w:hAnsi="Aptos Narrow"/>
          <w:color w:val="FF40FF"/>
          <w:sz w:val="21"/>
          <w:szCs w:val="21"/>
        </w:rPr>
        <w:t>rather than alternative(s)]</w:t>
      </w:r>
      <w:r w:rsidR="00517176">
        <w:rPr>
          <w:rFonts w:ascii="Aptos Narrow" w:hAnsi="Aptos Narrow"/>
          <w:sz w:val="21"/>
          <w:szCs w:val="21"/>
        </w:rPr>
        <w:t xml:space="preserve">. </w:t>
      </w:r>
    </w:p>
    <w:p w14:paraId="1CBD0E9C" w14:textId="6ABDE42F" w:rsidR="005A53FE" w:rsidRPr="00965914" w:rsidRDefault="005A53FE" w:rsidP="00965914">
      <w:pPr>
        <w:spacing w:after="80" w:line="280" w:lineRule="exact"/>
        <w:ind w:left="101"/>
        <w:rPr>
          <w:rFonts w:ascii="Aptos" w:hAnsi="Aptos"/>
          <w:b/>
          <w:bCs/>
          <w:sz w:val="21"/>
          <w:szCs w:val="21"/>
        </w:rPr>
      </w:pPr>
      <w:r w:rsidRPr="00965914">
        <w:rPr>
          <w:rFonts w:ascii="Aptos" w:hAnsi="Aptos"/>
          <w:b/>
          <w:bCs/>
          <w:sz w:val="21"/>
          <w:szCs w:val="21"/>
        </w:rPr>
        <w:t>Request for Coverage</w:t>
      </w:r>
    </w:p>
    <w:p w14:paraId="72E27C31" w14:textId="7EC41CDB" w:rsidR="00FE7988" w:rsidRPr="00965914" w:rsidRDefault="004848C2" w:rsidP="00965914">
      <w:pPr>
        <w:spacing w:line="280" w:lineRule="exact"/>
        <w:ind w:left="101"/>
        <w:rPr>
          <w:rFonts w:ascii="Aptos Narrow" w:hAnsi="Aptos Narrow"/>
          <w:sz w:val="21"/>
          <w:szCs w:val="21"/>
        </w:rPr>
      </w:pPr>
      <w:r w:rsidRPr="00965914">
        <w:rPr>
          <w:rFonts w:ascii="Aptos Narrow" w:hAnsi="Aptos Narrow"/>
          <w:sz w:val="21"/>
          <w:szCs w:val="21"/>
        </w:rPr>
        <w:t xml:space="preserve">In summary, treatment with </w:t>
      </w:r>
      <w:r w:rsidR="00D63DBA" w:rsidRPr="00965914">
        <w:rPr>
          <w:rFonts w:ascii="Aptos Narrow" w:hAnsi="Aptos Narrow"/>
          <w:sz w:val="21"/>
          <w:szCs w:val="21"/>
        </w:rPr>
        <w:t>IBTROZI is medically necessary</w:t>
      </w:r>
      <w:r w:rsidR="008B7D89" w:rsidRPr="00965914">
        <w:rPr>
          <w:rFonts w:ascii="Aptos Narrow" w:hAnsi="Aptos Narrow"/>
          <w:sz w:val="21"/>
          <w:szCs w:val="21"/>
        </w:rPr>
        <w:t>,</w:t>
      </w:r>
      <w:r w:rsidR="00D63DBA" w:rsidRPr="00965914">
        <w:rPr>
          <w:rFonts w:ascii="Aptos Narrow" w:hAnsi="Aptos Narrow"/>
          <w:sz w:val="21"/>
          <w:szCs w:val="21"/>
        </w:rPr>
        <w:t xml:space="preserve"> and </w:t>
      </w:r>
      <w:r w:rsidR="005A53FE" w:rsidRPr="00965914">
        <w:rPr>
          <w:rFonts w:ascii="Aptos Narrow" w:hAnsi="Aptos Narrow"/>
          <w:sz w:val="21"/>
          <w:szCs w:val="21"/>
        </w:rPr>
        <w:t xml:space="preserve">I am requesting immediate authorization and coverage under </w:t>
      </w:r>
      <w:r w:rsidR="005A53FE" w:rsidRPr="00965914">
        <w:rPr>
          <w:rFonts w:ascii="Aptos Narrow" w:hAnsi="Aptos Narrow"/>
          <w:color w:val="FF40FF"/>
          <w:sz w:val="21"/>
          <w:szCs w:val="21"/>
        </w:rPr>
        <w:t>[Patient’s Name]</w:t>
      </w:r>
      <w:r w:rsidR="005A53FE" w:rsidRPr="00965914">
        <w:rPr>
          <w:rFonts w:ascii="Aptos Narrow" w:hAnsi="Aptos Narrow"/>
          <w:sz w:val="21"/>
          <w:szCs w:val="21"/>
        </w:rPr>
        <w:t xml:space="preserve">’s insurance benefits. </w:t>
      </w:r>
      <w:r w:rsidR="0024038E" w:rsidRPr="00965914">
        <w:rPr>
          <w:rFonts w:ascii="Aptos Narrow" w:hAnsi="Aptos Narrow"/>
          <w:sz w:val="21"/>
          <w:szCs w:val="21"/>
        </w:rPr>
        <w:t>It is consistent with the current standards of care and is in accor</w:t>
      </w:r>
      <w:r w:rsidR="00F36215" w:rsidRPr="00965914">
        <w:rPr>
          <w:rFonts w:ascii="Aptos Narrow" w:hAnsi="Aptos Narrow"/>
          <w:sz w:val="21"/>
          <w:szCs w:val="21"/>
        </w:rPr>
        <w:t xml:space="preserve">dance with the FDA-approved indication. </w:t>
      </w:r>
      <w:r w:rsidR="005A53FE" w:rsidRPr="00965914">
        <w:rPr>
          <w:rFonts w:ascii="Aptos Narrow" w:hAnsi="Aptos Narrow"/>
          <w:sz w:val="21"/>
          <w:szCs w:val="21"/>
        </w:rPr>
        <w:t xml:space="preserve">Delaying access to this treatment could lead to disease progression and </w:t>
      </w:r>
      <w:r w:rsidR="00C37A2C">
        <w:rPr>
          <w:rFonts w:ascii="Aptos Narrow" w:hAnsi="Aptos Narrow"/>
          <w:sz w:val="21"/>
          <w:szCs w:val="21"/>
        </w:rPr>
        <w:t>a</w:t>
      </w:r>
      <w:r w:rsidR="004B5314">
        <w:rPr>
          <w:rFonts w:ascii="Aptos Narrow" w:hAnsi="Aptos Narrow"/>
          <w:sz w:val="21"/>
          <w:szCs w:val="21"/>
        </w:rPr>
        <w:t xml:space="preserve"> </w:t>
      </w:r>
      <w:r w:rsidR="005A53FE" w:rsidRPr="00965914">
        <w:rPr>
          <w:rFonts w:ascii="Aptos Narrow" w:hAnsi="Aptos Narrow"/>
          <w:sz w:val="21"/>
          <w:szCs w:val="21"/>
        </w:rPr>
        <w:t>worsened prognosis.</w:t>
      </w:r>
    </w:p>
    <w:p w14:paraId="6191CC86" w14:textId="172AC73C" w:rsidR="005A53FE" w:rsidRPr="00965914" w:rsidRDefault="00516B19" w:rsidP="00965914">
      <w:pPr>
        <w:spacing w:line="280" w:lineRule="exact"/>
        <w:ind w:left="101"/>
        <w:rPr>
          <w:rFonts w:ascii="Aptos Narrow" w:hAnsi="Aptos Narrow"/>
          <w:sz w:val="21"/>
          <w:szCs w:val="21"/>
        </w:rPr>
      </w:pPr>
      <w:r w:rsidRPr="00965914">
        <w:rPr>
          <w:rFonts w:ascii="Aptos Narrow" w:hAnsi="Aptos Narrow"/>
          <w:sz w:val="21"/>
          <w:szCs w:val="21"/>
        </w:rPr>
        <w:t xml:space="preserve">If </w:t>
      </w:r>
      <w:r w:rsidR="005A53FE" w:rsidRPr="00965914">
        <w:rPr>
          <w:rFonts w:ascii="Aptos Narrow" w:hAnsi="Aptos Narrow"/>
          <w:sz w:val="21"/>
          <w:szCs w:val="21"/>
        </w:rPr>
        <w:t>additional information</w:t>
      </w:r>
      <w:r w:rsidR="003F7CA8" w:rsidRPr="00965914">
        <w:rPr>
          <w:rFonts w:ascii="Aptos Narrow" w:hAnsi="Aptos Narrow"/>
          <w:sz w:val="21"/>
          <w:szCs w:val="21"/>
        </w:rPr>
        <w:t xml:space="preserve"> is required</w:t>
      </w:r>
      <w:r w:rsidR="005A53FE" w:rsidRPr="00965914">
        <w:rPr>
          <w:rFonts w:ascii="Aptos Narrow" w:hAnsi="Aptos Narrow"/>
          <w:sz w:val="21"/>
          <w:szCs w:val="21"/>
        </w:rPr>
        <w:t xml:space="preserve">, I can be reached at </w:t>
      </w:r>
      <w:r w:rsidR="005A53FE" w:rsidRPr="00965914">
        <w:rPr>
          <w:rFonts w:ascii="Aptos Narrow" w:hAnsi="Aptos Narrow"/>
          <w:color w:val="FF40FF"/>
          <w:sz w:val="21"/>
          <w:szCs w:val="21"/>
        </w:rPr>
        <w:t>[</w:t>
      </w:r>
      <w:r w:rsidR="00EB0BCA" w:rsidRPr="00965914">
        <w:rPr>
          <w:rFonts w:ascii="Aptos Narrow" w:hAnsi="Aptos Narrow"/>
          <w:color w:val="FF40FF"/>
          <w:sz w:val="21"/>
          <w:szCs w:val="21"/>
        </w:rPr>
        <w:t>physician’s contact information</w:t>
      </w:r>
      <w:r w:rsidR="005A53FE" w:rsidRPr="00965914">
        <w:rPr>
          <w:rFonts w:ascii="Aptos Narrow" w:hAnsi="Aptos Narrow"/>
          <w:color w:val="FF40FF"/>
          <w:sz w:val="21"/>
          <w:szCs w:val="21"/>
        </w:rPr>
        <w:t>]</w:t>
      </w:r>
      <w:r w:rsidR="005A53FE" w:rsidRPr="00965914">
        <w:rPr>
          <w:rFonts w:ascii="Aptos Narrow" w:hAnsi="Aptos Narrow"/>
          <w:sz w:val="21"/>
          <w:szCs w:val="21"/>
        </w:rPr>
        <w:t>. Thank you for your time and prompt consideration.</w:t>
      </w:r>
    </w:p>
    <w:p w14:paraId="50CD5075" w14:textId="77777777" w:rsidR="005A53FE" w:rsidRPr="00965914" w:rsidRDefault="005A53FE" w:rsidP="00965914">
      <w:pPr>
        <w:spacing w:line="280" w:lineRule="exact"/>
        <w:ind w:left="101"/>
        <w:rPr>
          <w:rFonts w:ascii="Aptos Narrow" w:hAnsi="Aptos Narrow"/>
          <w:sz w:val="21"/>
          <w:szCs w:val="21"/>
        </w:rPr>
      </w:pPr>
      <w:r w:rsidRPr="00965914">
        <w:rPr>
          <w:rFonts w:ascii="Aptos Narrow" w:hAnsi="Aptos Narrow"/>
          <w:sz w:val="21"/>
          <w:szCs w:val="21"/>
        </w:rPr>
        <w:t>Sincerely,</w:t>
      </w:r>
    </w:p>
    <w:p w14:paraId="5B23E174" w14:textId="1C476556" w:rsidR="00991904" w:rsidRPr="00965914" w:rsidRDefault="005A53FE" w:rsidP="00965914">
      <w:pPr>
        <w:spacing w:after="80" w:line="280" w:lineRule="exact"/>
        <w:ind w:left="101"/>
        <w:rPr>
          <w:rFonts w:ascii="Aptos Narrow" w:hAnsi="Aptos Narrow"/>
          <w:color w:val="FF40FF"/>
          <w:sz w:val="21"/>
          <w:szCs w:val="21"/>
        </w:rPr>
      </w:pPr>
      <w:r w:rsidRPr="00965914">
        <w:rPr>
          <w:rFonts w:ascii="Aptos Narrow" w:hAnsi="Aptos Narrow"/>
          <w:color w:val="FF40FF"/>
          <w:sz w:val="21"/>
          <w:szCs w:val="21"/>
        </w:rPr>
        <w:t xml:space="preserve">[Physician </w:t>
      </w:r>
      <w:r w:rsidR="000B5585" w:rsidRPr="00965914">
        <w:rPr>
          <w:rFonts w:ascii="Aptos Narrow" w:hAnsi="Aptos Narrow"/>
          <w:color w:val="FF40FF"/>
          <w:sz w:val="21"/>
          <w:szCs w:val="21"/>
        </w:rPr>
        <w:t>signature]</w:t>
      </w:r>
    </w:p>
    <w:p w14:paraId="4CB9EB94" w14:textId="14304939" w:rsidR="000B5585" w:rsidRPr="00965914" w:rsidRDefault="000B5585" w:rsidP="00965914">
      <w:pPr>
        <w:spacing w:after="240" w:line="280" w:lineRule="exact"/>
        <w:ind w:left="101"/>
        <w:rPr>
          <w:rFonts w:ascii="Aptos Narrow" w:hAnsi="Aptos Narrow"/>
          <w:color w:val="FF40FF"/>
          <w:sz w:val="21"/>
          <w:szCs w:val="21"/>
        </w:rPr>
      </w:pPr>
      <w:r w:rsidRPr="00965914">
        <w:rPr>
          <w:rFonts w:ascii="Aptos Narrow" w:hAnsi="Aptos Narrow"/>
          <w:color w:val="FF40FF"/>
          <w:sz w:val="21"/>
          <w:szCs w:val="21"/>
        </w:rPr>
        <w:t xml:space="preserve">[Physician name] [Physician NPI] [Name of </w:t>
      </w:r>
      <w:r w:rsidR="00371417">
        <w:rPr>
          <w:rFonts w:ascii="Aptos Narrow" w:hAnsi="Aptos Narrow"/>
          <w:color w:val="FF40FF"/>
          <w:sz w:val="21"/>
          <w:szCs w:val="21"/>
        </w:rPr>
        <w:t>P</w:t>
      </w:r>
      <w:r w:rsidRPr="00965914">
        <w:rPr>
          <w:rFonts w:ascii="Aptos Narrow" w:hAnsi="Aptos Narrow"/>
          <w:color w:val="FF40FF"/>
          <w:sz w:val="21"/>
          <w:szCs w:val="21"/>
        </w:rPr>
        <w:t>ractice]</w:t>
      </w:r>
    </w:p>
    <w:p w14:paraId="5A952A3A" w14:textId="44239F6A" w:rsidR="005D3FAA" w:rsidRDefault="005D3FAA" w:rsidP="00965914">
      <w:pPr>
        <w:spacing w:after="80" w:line="280" w:lineRule="exact"/>
        <w:ind w:left="101"/>
        <w:rPr>
          <w:rFonts w:ascii="Aptos Narrow" w:hAnsi="Aptos Narrow"/>
          <w:color w:val="FF40FF"/>
          <w:sz w:val="21"/>
          <w:szCs w:val="21"/>
        </w:rPr>
      </w:pPr>
      <w:r w:rsidRPr="00965914">
        <w:rPr>
          <w:rFonts w:ascii="Aptos" w:hAnsi="Aptos"/>
          <w:b/>
          <w:bCs/>
          <w:sz w:val="21"/>
          <w:szCs w:val="21"/>
        </w:rPr>
        <w:t xml:space="preserve">Supporting </w:t>
      </w:r>
      <w:r w:rsidR="00161FF4" w:rsidRPr="00965914">
        <w:rPr>
          <w:rFonts w:ascii="Aptos" w:hAnsi="Aptos"/>
          <w:b/>
          <w:bCs/>
          <w:sz w:val="21"/>
          <w:szCs w:val="21"/>
        </w:rPr>
        <w:t>d</w:t>
      </w:r>
      <w:r w:rsidRPr="00965914">
        <w:rPr>
          <w:rFonts w:ascii="Aptos" w:hAnsi="Aptos"/>
          <w:b/>
          <w:bCs/>
          <w:sz w:val="21"/>
          <w:szCs w:val="21"/>
        </w:rPr>
        <w:t>ocumentation</w:t>
      </w:r>
      <w:r w:rsidR="00161FF4" w:rsidRPr="00965914">
        <w:rPr>
          <w:rFonts w:ascii="Aptos" w:hAnsi="Aptos"/>
          <w:b/>
          <w:bCs/>
          <w:sz w:val="21"/>
          <w:szCs w:val="21"/>
        </w:rPr>
        <w:t xml:space="preserve"> to enclose in your submission</w:t>
      </w:r>
      <w:r w:rsidRPr="00965914">
        <w:rPr>
          <w:rFonts w:ascii="Aptos" w:hAnsi="Aptos"/>
          <w:b/>
          <w:bCs/>
          <w:sz w:val="21"/>
          <w:szCs w:val="21"/>
        </w:rPr>
        <w:t>:</w:t>
      </w:r>
      <w:r w:rsidR="000B5585" w:rsidRPr="00965914">
        <w:rPr>
          <w:rFonts w:ascii="Aptos" w:hAnsi="Aptos"/>
          <w:b/>
          <w:bCs/>
          <w:sz w:val="21"/>
          <w:szCs w:val="21"/>
        </w:rPr>
        <w:t xml:space="preserve"> </w:t>
      </w:r>
      <w:r w:rsidR="008D0E99" w:rsidRPr="00965914">
        <w:rPr>
          <w:rFonts w:ascii="Aptos Narrow" w:hAnsi="Aptos Narrow"/>
          <w:color w:val="FF40FF"/>
          <w:sz w:val="21"/>
          <w:szCs w:val="21"/>
        </w:rPr>
        <w:t>[Li</w:t>
      </w:r>
      <w:r w:rsidR="000B5585" w:rsidRPr="00965914">
        <w:rPr>
          <w:rFonts w:ascii="Aptos Narrow" w:hAnsi="Aptos Narrow"/>
          <w:color w:val="FF40FF"/>
          <w:sz w:val="21"/>
          <w:szCs w:val="21"/>
        </w:rPr>
        <w:t>st and attach additional documents, which may include IBTROZI prescribing information, p</w:t>
      </w:r>
      <w:r w:rsidRPr="00965914">
        <w:rPr>
          <w:rFonts w:ascii="Aptos Narrow" w:hAnsi="Aptos Narrow"/>
          <w:color w:val="FF40FF"/>
          <w:sz w:val="21"/>
          <w:szCs w:val="21"/>
        </w:rPr>
        <w:t>athology and molecular testing reports</w:t>
      </w:r>
      <w:r w:rsidR="000B5585" w:rsidRPr="00965914">
        <w:rPr>
          <w:rFonts w:ascii="Aptos Narrow" w:hAnsi="Aptos Narrow"/>
          <w:color w:val="FF40FF"/>
          <w:sz w:val="21"/>
          <w:szCs w:val="21"/>
        </w:rPr>
        <w:t>, r</w:t>
      </w:r>
      <w:r w:rsidRPr="00965914">
        <w:rPr>
          <w:rFonts w:ascii="Aptos Narrow" w:hAnsi="Aptos Narrow"/>
          <w:color w:val="FF40FF"/>
          <w:sz w:val="21"/>
          <w:szCs w:val="21"/>
        </w:rPr>
        <w:t>ecent clinical notes and treatment history</w:t>
      </w:r>
      <w:r w:rsidR="000B5585" w:rsidRPr="00965914">
        <w:rPr>
          <w:rFonts w:ascii="Aptos Narrow" w:hAnsi="Aptos Narrow"/>
          <w:color w:val="FF40FF"/>
          <w:sz w:val="21"/>
          <w:szCs w:val="21"/>
        </w:rPr>
        <w:t>, and p</w:t>
      </w:r>
      <w:r w:rsidRPr="00965914">
        <w:rPr>
          <w:rFonts w:ascii="Aptos Narrow" w:hAnsi="Aptos Narrow"/>
          <w:color w:val="FF40FF"/>
          <w:sz w:val="21"/>
          <w:szCs w:val="21"/>
        </w:rPr>
        <w:t>ublished clinical trial data (if required by payer)</w:t>
      </w:r>
      <w:r w:rsidR="000B5585" w:rsidRPr="00965914">
        <w:rPr>
          <w:rFonts w:ascii="Aptos Narrow" w:hAnsi="Aptos Narrow"/>
          <w:color w:val="FF40FF"/>
          <w:sz w:val="21"/>
          <w:szCs w:val="21"/>
        </w:rPr>
        <w:t>.]</w:t>
      </w:r>
    </w:p>
    <w:p w14:paraId="008DEBA7" w14:textId="77777777" w:rsidR="00965914" w:rsidRDefault="00965914" w:rsidP="00965914">
      <w:pPr>
        <w:spacing w:after="80" w:line="280" w:lineRule="exact"/>
        <w:ind w:left="101"/>
        <w:rPr>
          <w:rFonts w:ascii="Aptos Narrow" w:hAnsi="Aptos Narrow"/>
          <w:color w:val="FF40FF"/>
          <w:sz w:val="21"/>
          <w:szCs w:val="21"/>
        </w:rPr>
      </w:pPr>
    </w:p>
    <w:p w14:paraId="7D162C9A" w14:textId="76E7A5E5" w:rsidR="004B5314" w:rsidRDefault="004B5314" w:rsidP="00354166">
      <w:pPr>
        <w:spacing w:after="80" w:line="280" w:lineRule="exact"/>
        <w:ind w:left="101"/>
        <w:rPr>
          <w:rFonts w:ascii="Aptos Narrow" w:hAnsi="Aptos Narrow"/>
          <w:color w:val="000000" w:themeColor="text1"/>
          <w:sz w:val="21"/>
          <w:szCs w:val="21"/>
        </w:rPr>
      </w:pPr>
      <w:r w:rsidRPr="004B5314">
        <w:rPr>
          <w:rFonts w:ascii="Aptos Narrow" w:hAnsi="Aptos Narrow"/>
          <w:color w:val="000000" w:themeColor="text1"/>
          <w:sz w:val="21"/>
          <w:szCs w:val="21"/>
        </w:rPr>
        <w:t xml:space="preserve">*If </w:t>
      </w:r>
      <w:r w:rsidRPr="00B02902">
        <w:rPr>
          <w:rFonts w:ascii="Aptos Narrow" w:hAnsi="Aptos Narrow"/>
          <w:i/>
          <w:iCs/>
          <w:color w:val="000000" w:themeColor="text1"/>
          <w:sz w:val="21"/>
          <w:szCs w:val="21"/>
        </w:rPr>
        <w:t>ROS1</w:t>
      </w:r>
      <w:r w:rsidRPr="004B5314">
        <w:rPr>
          <w:rFonts w:ascii="Aptos Narrow" w:hAnsi="Aptos Narrow"/>
          <w:color w:val="000000" w:themeColor="text1"/>
          <w:sz w:val="21"/>
          <w:szCs w:val="21"/>
        </w:rPr>
        <w:t xml:space="preserve"> gene fusions discovered prior to first-line systemic therapy.</w:t>
      </w:r>
    </w:p>
    <w:p w14:paraId="05EA7F95" w14:textId="42F57E5A" w:rsidR="00354166" w:rsidRPr="00354166" w:rsidRDefault="00FD318F" w:rsidP="00354166">
      <w:pPr>
        <w:spacing w:after="80" w:line="280" w:lineRule="exact"/>
        <w:ind w:left="101"/>
        <w:rPr>
          <w:rFonts w:ascii="Aptos Narrow" w:hAnsi="Aptos Narrow"/>
          <w:color w:val="000000" w:themeColor="text1"/>
          <w:sz w:val="21"/>
          <w:szCs w:val="21"/>
        </w:rPr>
      </w:pPr>
      <w:r w:rsidRPr="00FD318F">
        <w:rPr>
          <w:rFonts w:ascii="Aptos Narrow" w:hAnsi="Aptos Narrow"/>
          <w:color w:val="000000" w:themeColor="text1"/>
          <w:sz w:val="21"/>
          <w:szCs w:val="21"/>
          <w:vertAlign w:val="superscript"/>
        </w:rPr>
        <w:t>†</w:t>
      </w:r>
      <w:r w:rsidR="00354166" w:rsidRPr="00354166">
        <w:rPr>
          <w:rFonts w:ascii="Aptos Narrow" w:hAnsi="Aptos Narrow"/>
          <w:color w:val="000000" w:themeColor="text1"/>
          <w:sz w:val="21"/>
          <w:szCs w:val="21"/>
        </w:rPr>
        <w:t xml:space="preserve">Category 2A: </w:t>
      </w:r>
      <w:r w:rsidR="00371417">
        <w:rPr>
          <w:rFonts w:ascii="Aptos Narrow" w:hAnsi="Aptos Narrow"/>
          <w:color w:val="000000" w:themeColor="text1"/>
          <w:sz w:val="21"/>
          <w:szCs w:val="21"/>
        </w:rPr>
        <w:t>b</w:t>
      </w:r>
      <w:r w:rsidR="00354166" w:rsidRPr="00354166">
        <w:rPr>
          <w:rFonts w:ascii="Aptos Narrow" w:hAnsi="Aptos Narrow"/>
          <w:color w:val="000000" w:themeColor="text1"/>
          <w:sz w:val="21"/>
          <w:szCs w:val="21"/>
        </w:rPr>
        <w:t xml:space="preserve">ased upon lower-level evidence, there is uniform NCCN consensus (≥85% support of the </w:t>
      </w:r>
      <w:r w:rsidR="00DC5AAF">
        <w:rPr>
          <w:rFonts w:ascii="Aptos Narrow" w:hAnsi="Aptos Narrow"/>
          <w:color w:val="000000" w:themeColor="text1"/>
          <w:sz w:val="21"/>
          <w:szCs w:val="21"/>
        </w:rPr>
        <w:t>P</w:t>
      </w:r>
      <w:r w:rsidR="00354166" w:rsidRPr="00354166">
        <w:rPr>
          <w:rFonts w:ascii="Aptos Narrow" w:hAnsi="Aptos Narrow"/>
          <w:color w:val="000000" w:themeColor="text1"/>
          <w:sz w:val="21"/>
          <w:szCs w:val="21"/>
        </w:rPr>
        <w:t>anel) that the intervention is appropriate.</w:t>
      </w:r>
    </w:p>
    <w:p w14:paraId="30E2014F" w14:textId="43DB4B2F" w:rsidR="00354166" w:rsidRPr="00354166" w:rsidRDefault="00FD318F" w:rsidP="00354166">
      <w:pPr>
        <w:spacing w:after="80" w:line="280" w:lineRule="exact"/>
        <w:ind w:left="101"/>
        <w:rPr>
          <w:rFonts w:ascii="Aptos Narrow" w:hAnsi="Aptos Narrow"/>
          <w:color w:val="000000" w:themeColor="text1"/>
          <w:sz w:val="21"/>
          <w:szCs w:val="21"/>
        </w:rPr>
      </w:pPr>
      <w:r w:rsidRPr="00FD318F">
        <w:rPr>
          <w:rFonts w:ascii="Aptos Narrow" w:hAnsi="Aptos Narrow"/>
          <w:color w:val="000000" w:themeColor="text1"/>
          <w:sz w:val="21"/>
          <w:szCs w:val="21"/>
          <w:vertAlign w:val="superscript"/>
        </w:rPr>
        <w:t>‡</w:t>
      </w:r>
      <w:r w:rsidR="00354166" w:rsidRPr="00354166">
        <w:rPr>
          <w:rFonts w:ascii="Aptos Narrow" w:hAnsi="Aptos Narrow"/>
          <w:color w:val="000000" w:themeColor="text1"/>
          <w:sz w:val="21"/>
          <w:szCs w:val="21"/>
        </w:rPr>
        <w:t xml:space="preserve">Preferred </w:t>
      </w:r>
      <w:r w:rsidR="007E52D0">
        <w:rPr>
          <w:rFonts w:ascii="Aptos Narrow" w:hAnsi="Aptos Narrow"/>
          <w:color w:val="000000" w:themeColor="text1"/>
          <w:sz w:val="21"/>
          <w:szCs w:val="21"/>
        </w:rPr>
        <w:t>I</w:t>
      </w:r>
      <w:r w:rsidR="00354166" w:rsidRPr="00354166">
        <w:rPr>
          <w:rFonts w:ascii="Aptos Narrow" w:hAnsi="Aptos Narrow"/>
          <w:color w:val="000000" w:themeColor="text1"/>
          <w:sz w:val="21"/>
          <w:szCs w:val="21"/>
        </w:rPr>
        <w:t xml:space="preserve">ntervention: </w:t>
      </w:r>
      <w:r w:rsidR="00371417">
        <w:rPr>
          <w:rFonts w:ascii="Aptos Narrow" w:hAnsi="Aptos Narrow"/>
          <w:color w:val="000000" w:themeColor="text1"/>
          <w:sz w:val="21"/>
          <w:szCs w:val="21"/>
        </w:rPr>
        <w:t>i</w:t>
      </w:r>
      <w:r w:rsidR="00354166" w:rsidRPr="00354166">
        <w:rPr>
          <w:rFonts w:ascii="Aptos Narrow" w:hAnsi="Aptos Narrow"/>
          <w:color w:val="000000" w:themeColor="text1"/>
          <w:sz w:val="21"/>
          <w:szCs w:val="21"/>
        </w:rPr>
        <w:t>nterventions that are based on superior efficacy, safety, and evidence; and</w:t>
      </w:r>
      <w:r w:rsidR="00DC5AAF">
        <w:rPr>
          <w:rFonts w:ascii="Aptos Narrow" w:hAnsi="Aptos Narrow"/>
          <w:color w:val="000000" w:themeColor="text1"/>
          <w:sz w:val="21"/>
          <w:szCs w:val="21"/>
        </w:rPr>
        <w:t>,</w:t>
      </w:r>
      <w:r w:rsidR="00354166" w:rsidRPr="00354166">
        <w:rPr>
          <w:rFonts w:ascii="Aptos Narrow" w:hAnsi="Aptos Narrow"/>
          <w:color w:val="000000" w:themeColor="text1"/>
          <w:sz w:val="21"/>
          <w:szCs w:val="21"/>
        </w:rPr>
        <w:t xml:space="preserve"> when appropriate, affordability.</w:t>
      </w:r>
    </w:p>
    <w:p w14:paraId="6958F8DB" w14:textId="194E7FAD" w:rsidR="00354166" w:rsidRPr="00354166" w:rsidRDefault="00354166" w:rsidP="00354166">
      <w:pPr>
        <w:spacing w:after="80" w:line="280" w:lineRule="exact"/>
        <w:ind w:left="101"/>
        <w:rPr>
          <w:rFonts w:ascii="Aptos Narrow" w:hAnsi="Aptos Narrow"/>
          <w:color w:val="000000" w:themeColor="text1"/>
          <w:sz w:val="21"/>
          <w:szCs w:val="21"/>
        </w:rPr>
      </w:pPr>
      <w:r w:rsidRPr="007E52D0">
        <w:rPr>
          <w:rFonts w:ascii="Aptos Narrow" w:hAnsi="Aptos Narrow"/>
          <w:color w:val="000000" w:themeColor="text1"/>
          <w:sz w:val="21"/>
          <w:szCs w:val="21"/>
        </w:rPr>
        <w:t>ROS1</w:t>
      </w:r>
      <w:r w:rsidRPr="00354166">
        <w:rPr>
          <w:rFonts w:ascii="Aptos Narrow" w:hAnsi="Aptos Narrow"/>
          <w:color w:val="000000" w:themeColor="text1"/>
          <w:sz w:val="21"/>
          <w:szCs w:val="21"/>
        </w:rPr>
        <w:t>=ROS proto-oncogene 1</w:t>
      </w:r>
      <w:r w:rsidR="00626952">
        <w:rPr>
          <w:rFonts w:ascii="Aptos Narrow" w:hAnsi="Aptos Narrow"/>
          <w:color w:val="000000" w:themeColor="text1"/>
          <w:sz w:val="21"/>
          <w:szCs w:val="21"/>
        </w:rPr>
        <w:t>.</w:t>
      </w:r>
    </w:p>
    <w:p w14:paraId="154FDC80" w14:textId="77777777" w:rsidR="00354166" w:rsidRPr="00354166" w:rsidRDefault="00354166" w:rsidP="00354166">
      <w:pPr>
        <w:spacing w:after="80" w:line="280" w:lineRule="exact"/>
        <w:ind w:left="101"/>
        <w:rPr>
          <w:rFonts w:ascii="Aptos Narrow" w:hAnsi="Aptos Narrow"/>
          <w:color w:val="000000" w:themeColor="text1"/>
          <w:sz w:val="21"/>
          <w:szCs w:val="21"/>
        </w:rPr>
      </w:pPr>
    </w:p>
    <w:p w14:paraId="1CB12DB8" w14:textId="01A4B15E" w:rsidR="00965914" w:rsidRPr="00354166" w:rsidRDefault="00354166" w:rsidP="00354166">
      <w:pPr>
        <w:spacing w:after="80" w:line="280" w:lineRule="exact"/>
        <w:ind w:left="101"/>
        <w:rPr>
          <w:rFonts w:ascii="Aptos Narrow" w:hAnsi="Aptos Narrow"/>
          <w:color w:val="000000" w:themeColor="text1"/>
          <w:sz w:val="21"/>
          <w:szCs w:val="21"/>
        </w:rPr>
      </w:pPr>
      <w:r w:rsidRPr="00EA741A">
        <w:rPr>
          <w:rFonts w:ascii="Aptos Narrow" w:hAnsi="Aptos Narrow"/>
          <w:b/>
          <w:bCs/>
          <w:color w:val="000000" w:themeColor="text1"/>
          <w:sz w:val="21"/>
          <w:szCs w:val="21"/>
        </w:rPr>
        <w:t>Reference</w:t>
      </w:r>
      <w:r w:rsidR="00B43C24">
        <w:rPr>
          <w:rFonts w:ascii="Aptos Narrow" w:hAnsi="Aptos Narrow"/>
          <w:b/>
          <w:bCs/>
          <w:color w:val="000000" w:themeColor="text1"/>
          <w:sz w:val="21"/>
          <w:szCs w:val="21"/>
        </w:rPr>
        <w:t>s</w:t>
      </w:r>
      <w:r w:rsidRPr="00EA741A">
        <w:rPr>
          <w:rFonts w:ascii="Aptos Narrow" w:hAnsi="Aptos Narrow"/>
          <w:b/>
          <w:bCs/>
          <w:color w:val="000000" w:themeColor="text1"/>
          <w:sz w:val="21"/>
          <w:szCs w:val="21"/>
        </w:rPr>
        <w:t>: 1.</w:t>
      </w:r>
      <w:r w:rsidRPr="00354166">
        <w:rPr>
          <w:rFonts w:ascii="Aptos Narrow" w:hAnsi="Aptos Narrow"/>
          <w:color w:val="000000" w:themeColor="text1"/>
          <w:sz w:val="21"/>
          <w:szCs w:val="21"/>
        </w:rPr>
        <w:t xml:space="preserve"> </w:t>
      </w:r>
      <w:r w:rsidR="00263CBE" w:rsidRPr="00D324D7">
        <w:rPr>
          <w:rFonts w:ascii="Aptos Narrow" w:hAnsi="Aptos Narrow"/>
          <w:sz w:val="21"/>
          <w:szCs w:val="21"/>
        </w:rPr>
        <w:t>IBTROZI® (</w:t>
      </w:r>
      <w:proofErr w:type="spellStart"/>
      <w:r w:rsidR="00263CBE" w:rsidRPr="00D324D7">
        <w:rPr>
          <w:rFonts w:ascii="Aptos Narrow" w:hAnsi="Aptos Narrow"/>
          <w:sz w:val="21"/>
          <w:szCs w:val="21"/>
        </w:rPr>
        <w:t>taletrectinib</w:t>
      </w:r>
      <w:proofErr w:type="spellEnd"/>
      <w:r w:rsidR="00263CBE" w:rsidRPr="00D324D7">
        <w:rPr>
          <w:rFonts w:ascii="Aptos Narrow" w:hAnsi="Aptos Narrow"/>
          <w:sz w:val="21"/>
          <w:szCs w:val="21"/>
        </w:rPr>
        <w:t xml:space="preserve">). Prescribing Information. </w:t>
      </w:r>
      <w:proofErr w:type="spellStart"/>
      <w:r w:rsidR="00263CBE" w:rsidRPr="00D324D7">
        <w:rPr>
          <w:rFonts w:ascii="Aptos Narrow" w:hAnsi="Aptos Narrow"/>
          <w:sz w:val="21"/>
          <w:szCs w:val="21"/>
        </w:rPr>
        <w:t>Nuvation</w:t>
      </w:r>
      <w:proofErr w:type="spellEnd"/>
      <w:r w:rsidR="00263CBE" w:rsidRPr="00D324D7">
        <w:rPr>
          <w:rFonts w:ascii="Aptos Narrow" w:hAnsi="Aptos Narrow"/>
          <w:sz w:val="21"/>
          <w:szCs w:val="21"/>
        </w:rPr>
        <w:t xml:space="preserve"> Bio Inc.; 2026. </w:t>
      </w:r>
      <w:r w:rsidR="00263CBE" w:rsidRPr="00263CBE">
        <w:rPr>
          <w:rFonts w:ascii="Aptos Narrow" w:hAnsi="Aptos Narrow"/>
          <w:b/>
          <w:bCs/>
          <w:sz w:val="21"/>
          <w:szCs w:val="21"/>
        </w:rPr>
        <w:t>2.</w:t>
      </w:r>
      <w:r w:rsidR="00263CBE">
        <w:rPr>
          <w:rFonts w:ascii="Aptos Narrow" w:hAnsi="Aptos Narrow"/>
          <w:b/>
          <w:bCs/>
          <w:color w:val="FF40FF"/>
          <w:sz w:val="21"/>
          <w:szCs w:val="21"/>
        </w:rPr>
        <w:t xml:space="preserve"> </w:t>
      </w:r>
      <w:r w:rsidRPr="00354166">
        <w:rPr>
          <w:rFonts w:ascii="Aptos Narrow" w:hAnsi="Aptos Narrow"/>
          <w:color w:val="000000" w:themeColor="text1"/>
          <w:sz w:val="21"/>
          <w:szCs w:val="21"/>
        </w:rPr>
        <w:t xml:space="preserve">Referenced with permission from the NCCN Clinical Practice Guidelines in Oncology (NCCN Guidelines®) for Non-Small Cell Lung Cancer </w:t>
      </w:r>
      <w:r w:rsidR="008B09A1" w:rsidRPr="008B09A1">
        <w:rPr>
          <w:rFonts w:ascii="Aptos Narrow" w:hAnsi="Aptos Narrow"/>
          <w:color w:val="FF40FF"/>
          <w:sz w:val="21"/>
          <w:szCs w:val="21"/>
        </w:rPr>
        <w:t>[</w:t>
      </w:r>
      <w:r w:rsidRPr="008B09A1">
        <w:rPr>
          <w:rFonts w:ascii="Aptos Narrow" w:hAnsi="Aptos Narrow"/>
          <w:color w:val="FF40FF"/>
          <w:sz w:val="21"/>
          <w:szCs w:val="21"/>
        </w:rPr>
        <w:t>V.</w:t>
      </w:r>
      <w:r w:rsidR="00C57895">
        <w:rPr>
          <w:rFonts w:ascii="Aptos Narrow" w:hAnsi="Aptos Narrow"/>
          <w:color w:val="FF40FF"/>
          <w:sz w:val="21"/>
          <w:szCs w:val="21"/>
        </w:rPr>
        <w:t>7</w:t>
      </w:r>
      <w:r w:rsidRPr="008B09A1">
        <w:rPr>
          <w:rFonts w:ascii="Aptos Narrow" w:hAnsi="Aptos Narrow"/>
          <w:color w:val="FF40FF"/>
          <w:sz w:val="21"/>
          <w:szCs w:val="21"/>
        </w:rPr>
        <w:t>.202</w:t>
      </w:r>
      <w:r w:rsidR="00EA741A">
        <w:rPr>
          <w:rFonts w:ascii="Aptos Narrow" w:hAnsi="Aptos Narrow"/>
          <w:color w:val="FF40FF"/>
          <w:sz w:val="21"/>
          <w:szCs w:val="21"/>
        </w:rPr>
        <w:t>6</w:t>
      </w:r>
      <w:r w:rsidR="008B09A1" w:rsidRPr="008B09A1">
        <w:rPr>
          <w:rFonts w:ascii="Aptos Narrow" w:hAnsi="Aptos Narrow"/>
          <w:color w:val="FF40FF"/>
          <w:sz w:val="21"/>
          <w:szCs w:val="21"/>
        </w:rPr>
        <w:t>]</w:t>
      </w:r>
      <w:r w:rsidRPr="008B09A1">
        <w:rPr>
          <w:rFonts w:ascii="Aptos Narrow" w:hAnsi="Aptos Narrow"/>
          <w:color w:val="000000" w:themeColor="text1"/>
          <w:sz w:val="21"/>
          <w:szCs w:val="21"/>
        </w:rPr>
        <w:t>.</w:t>
      </w:r>
      <w:r w:rsidRPr="00354166">
        <w:rPr>
          <w:rFonts w:ascii="Aptos Narrow" w:hAnsi="Aptos Narrow"/>
          <w:color w:val="000000" w:themeColor="text1"/>
          <w:sz w:val="21"/>
          <w:szCs w:val="21"/>
        </w:rPr>
        <w:t xml:space="preserve"> © National Comprehensive Cancer Network, Inc. 202</w:t>
      </w:r>
      <w:r w:rsidR="00E41A07">
        <w:rPr>
          <w:rFonts w:ascii="Aptos Narrow" w:hAnsi="Aptos Narrow"/>
          <w:color w:val="000000" w:themeColor="text1"/>
          <w:sz w:val="21"/>
          <w:szCs w:val="21"/>
        </w:rPr>
        <w:t>6</w:t>
      </w:r>
      <w:r w:rsidRPr="00354166">
        <w:rPr>
          <w:rFonts w:ascii="Aptos Narrow" w:hAnsi="Aptos Narrow"/>
          <w:color w:val="000000" w:themeColor="text1"/>
          <w:sz w:val="21"/>
          <w:szCs w:val="21"/>
        </w:rPr>
        <w:t xml:space="preserve">. All rights reserved. Accessed </w:t>
      </w:r>
      <w:r w:rsidR="008B09A1" w:rsidRPr="008B09A1">
        <w:rPr>
          <w:rFonts w:ascii="Aptos Narrow" w:hAnsi="Aptos Narrow"/>
          <w:color w:val="FF40FF"/>
          <w:sz w:val="21"/>
          <w:szCs w:val="21"/>
        </w:rPr>
        <w:t>[</w:t>
      </w:r>
      <w:r w:rsidR="00C57895">
        <w:rPr>
          <w:rFonts w:ascii="Aptos Narrow" w:hAnsi="Aptos Narrow"/>
          <w:color w:val="FF40FF"/>
          <w:sz w:val="21"/>
          <w:szCs w:val="21"/>
        </w:rPr>
        <w:t>August 12</w:t>
      </w:r>
      <w:r w:rsidR="002B6057" w:rsidRPr="002B6057">
        <w:rPr>
          <w:rFonts w:ascii="Aptos Narrow" w:hAnsi="Aptos Narrow"/>
          <w:color w:val="FF40FF"/>
          <w:sz w:val="21"/>
          <w:szCs w:val="21"/>
        </w:rPr>
        <w:t>, 2026</w:t>
      </w:r>
      <w:r w:rsidR="008B09A1" w:rsidRPr="008B09A1">
        <w:rPr>
          <w:rFonts w:ascii="Aptos Narrow" w:hAnsi="Aptos Narrow"/>
          <w:color w:val="FF40FF"/>
          <w:sz w:val="21"/>
          <w:szCs w:val="21"/>
        </w:rPr>
        <w:t>]</w:t>
      </w:r>
      <w:r w:rsidRPr="008B09A1">
        <w:rPr>
          <w:rFonts w:ascii="Aptos Narrow" w:hAnsi="Aptos Narrow"/>
          <w:color w:val="000000" w:themeColor="text1"/>
          <w:sz w:val="21"/>
          <w:szCs w:val="21"/>
        </w:rPr>
        <w:t xml:space="preserve">. </w:t>
      </w:r>
      <w:r w:rsidRPr="00354166">
        <w:rPr>
          <w:rFonts w:ascii="Aptos Narrow" w:hAnsi="Aptos Narrow"/>
          <w:color w:val="000000" w:themeColor="text1"/>
          <w:sz w:val="21"/>
          <w:szCs w:val="21"/>
        </w:rPr>
        <w:t xml:space="preserve">To view the most recent and complete version of the </w:t>
      </w:r>
      <w:r w:rsidR="004B52FF">
        <w:rPr>
          <w:rFonts w:ascii="Aptos Narrow" w:hAnsi="Aptos Narrow"/>
          <w:color w:val="000000" w:themeColor="text1"/>
          <w:sz w:val="21"/>
          <w:szCs w:val="21"/>
        </w:rPr>
        <w:t>guideline</w:t>
      </w:r>
      <w:r w:rsidRPr="00354166">
        <w:rPr>
          <w:rFonts w:ascii="Aptos Narrow" w:hAnsi="Aptos Narrow"/>
          <w:color w:val="000000" w:themeColor="text1"/>
          <w:sz w:val="21"/>
          <w:szCs w:val="21"/>
        </w:rPr>
        <w:t xml:space="preserve">, go online to NCCN.org. NCCN makes no warranties of any kind </w:t>
      </w:r>
      <w:r w:rsidR="00FC615B" w:rsidRPr="00FC615B">
        <w:rPr>
          <w:rFonts w:ascii="Aptos Narrow" w:hAnsi="Aptos Narrow"/>
          <w:color w:val="000000" w:themeColor="text1"/>
          <w:sz w:val="21"/>
          <w:szCs w:val="21"/>
        </w:rPr>
        <w:t xml:space="preserve">whatsoever </w:t>
      </w:r>
      <w:r w:rsidRPr="00354166">
        <w:rPr>
          <w:rFonts w:ascii="Aptos Narrow" w:hAnsi="Aptos Narrow"/>
          <w:color w:val="000000" w:themeColor="text1"/>
          <w:sz w:val="21"/>
          <w:szCs w:val="21"/>
        </w:rPr>
        <w:t>regarding their content, use or application and disclaims any responsibility for their application or use in any way.</w:t>
      </w:r>
    </w:p>
    <w:p w14:paraId="5F1A146E" w14:textId="77777777" w:rsidR="00965914" w:rsidRPr="00965914" w:rsidRDefault="00965914" w:rsidP="00965914">
      <w:pPr>
        <w:spacing w:after="80" w:line="280" w:lineRule="exact"/>
        <w:ind w:left="101"/>
        <w:rPr>
          <w:rFonts w:ascii="Aptos Narrow" w:hAnsi="Aptos Narrow"/>
          <w:color w:val="FF40FF"/>
          <w:sz w:val="21"/>
          <w:szCs w:val="21"/>
        </w:rPr>
      </w:pPr>
    </w:p>
    <w:p w14:paraId="6E845247" w14:textId="564F09C7" w:rsidR="000B5585" w:rsidRPr="008D0E99" w:rsidRDefault="00B12972" w:rsidP="000B5585">
      <w:pPr>
        <w:spacing w:line="220" w:lineRule="exact"/>
        <w:ind w:left="101"/>
        <w:rPr>
          <w:rFonts w:ascii="Aptos Narrow" w:hAnsi="Aptos Narrow"/>
          <w:sz w:val="18"/>
          <w:szCs w:val="18"/>
        </w:rPr>
      </w:pPr>
      <w:r w:rsidRPr="008D0E99">
        <w:rPr>
          <w:rFonts w:ascii="Aptos Narrow" w:hAnsi="Aptos Narrow"/>
          <w:b/>
          <w:bCs/>
          <w:noProof/>
          <w:sz w:val="28"/>
          <w:szCs w:val="28"/>
        </w:rPr>
        <mc:AlternateContent>
          <mc:Choice Requires="wps">
            <w:drawing>
              <wp:anchor distT="0" distB="0" distL="114300" distR="114300" simplePos="0" relativeHeight="251658241" behindDoc="0" locked="0" layoutInCell="1" allowOverlap="1" wp14:anchorId="2DC23187" wp14:editId="36805F8A">
                <wp:simplePos x="0" y="0"/>
                <wp:positionH relativeFrom="column">
                  <wp:posOffset>-3810</wp:posOffset>
                </wp:positionH>
                <wp:positionV relativeFrom="paragraph">
                  <wp:posOffset>1877</wp:posOffset>
                </wp:positionV>
                <wp:extent cx="6515100" cy="583096"/>
                <wp:effectExtent l="0" t="0" r="12700" b="13970"/>
                <wp:wrapNone/>
                <wp:docPr id="1836561462" name="Text Box 1"/>
                <wp:cNvGraphicFramePr/>
                <a:graphic xmlns:a="http://schemas.openxmlformats.org/drawingml/2006/main">
                  <a:graphicData uri="http://schemas.microsoft.com/office/word/2010/wordprocessingShape">
                    <wps:wsp>
                      <wps:cNvSpPr txBox="1"/>
                      <wps:spPr>
                        <a:xfrm>
                          <a:off x="0" y="0"/>
                          <a:ext cx="6515100" cy="583096"/>
                        </a:xfrm>
                        <a:prstGeom prst="rect">
                          <a:avLst/>
                        </a:prstGeom>
                        <a:solidFill>
                          <a:schemeClr val="lt1"/>
                        </a:solidFill>
                        <a:ln w="6350">
                          <a:solidFill>
                            <a:schemeClr val="tx1"/>
                          </a:solidFill>
                        </a:ln>
                      </wps:spPr>
                      <wps:txbx>
                        <w:txbxContent>
                          <w:p w14:paraId="70F33170" w14:textId="77777777" w:rsidR="00B12972" w:rsidRPr="00B12972" w:rsidRDefault="00B12972" w:rsidP="00B12972">
                            <w:pPr>
                              <w:pStyle w:val="Header"/>
                              <w:rPr>
                                <w:rFonts w:ascii="Aptos Narrow" w:hAnsi="Aptos Narrow"/>
                                <w:i/>
                                <w:iCs/>
                                <w:sz w:val="18"/>
                                <w:szCs w:val="18"/>
                              </w:rPr>
                            </w:pPr>
                            <w:r w:rsidRPr="00B12972">
                              <w:rPr>
                                <w:rFonts w:ascii="Aptos Narrow" w:hAnsi="Aptos Narrow"/>
                                <w:i/>
                                <w:iCs/>
                                <w:sz w:val="18"/>
                                <w:szCs w:val="18"/>
                              </w:rPr>
                              <w:t>Note: This example letter is provided as a courtesy and not intended to be a directive. Physicians should exercise medical judgment and discretion to appropriately diagnose and characterize the individual patient’s medical condition. In addition, healthcare professionals (HCPs) are responsible for ensuring the accuracy and validity of all billing and claims for appropriate reimbursement.</w:t>
                            </w:r>
                          </w:p>
                          <w:p w14:paraId="6EA10A9C" w14:textId="77777777" w:rsidR="00B12972" w:rsidRPr="00B12972" w:rsidRDefault="00B12972" w:rsidP="00B12972">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C23187" id="_x0000_t202" coordsize="21600,21600" o:spt="202" path="m,l,21600r21600,l21600,xe">
                <v:stroke joinstyle="miter"/>
                <v:path gradientshapeok="t" o:connecttype="rect"/>
              </v:shapetype>
              <v:shape id="Text Box 1" o:spid="_x0000_s1026" type="#_x0000_t202" style="position:absolute;left:0;text-align:left;margin-left:-.3pt;margin-top:.15pt;width:513pt;height:45.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" fillcolor="white [3201]" strokecolor="black [3213]" strokeweight=".5pt">
                <v:textbox>
                  <w:txbxContent>
                    <w:p w14:paraId="70F33170" w14:textId="77777777" w:rsidR="00B12972" w:rsidRPr="00B12972" w:rsidRDefault="00B12972" w:rsidP="00B12972">
                      <w:pPr>
                        <w:pStyle w:val="Header"/>
                        <w:rPr>
                          <w:rFonts w:ascii="Aptos Narrow" w:hAnsi="Aptos Narrow"/>
                          <w:i/>
                          <w:iCs/>
                          <w:sz w:val="18"/>
                          <w:szCs w:val="18"/>
                        </w:rPr>
                      </w:pPr>
                      <w:r w:rsidRPr="00B12972">
                        <w:rPr>
                          <w:rFonts w:ascii="Aptos Narrow" w:hAnsi="Aptos Narrow"/>
                          <w:i/>
                          <w:iCs/>
                          <w:sz w:val="18"/>
                          <w:szCs w:val="18"/>
                        </w:rPr>
                        <w:t>Note: This example letter is provided as a courtesy and not intended to be a directive. Physicians should exercise medical judgment and discretion to appropriately diagnose and characterize the individual patient’s medical condition. In addition, healthcare professionals (HCPs) are responsible for ensuring the accuracy and validity of all billing and claims for appropriate reimbursement.</w:t>
                      </w:r>
                    </w:p>
                    <w:p w14:paraId="6EA10A9C" w14:textId="77777777" w:rsidR="00B12972" w:rsidRPr="00B12972" w:rsidRDefault="00B12972" w:rsidP="00B12972">
                      <w:pPr>
                        <w:rPr>
                          <w:i/>
                          <w:iCs/>
                        </w:rPr>
                      </w:pPr>
                    </w:p>
                  </w:txbxContent>
                </v:textbox>
              </v:shape>
            </w:pict>
          </mc:Fallback>
        </mc:AlternateContent>
      </w:r>
    </w:p>
    <w:p w14:paraId="14D7B5F2" w14:textId="45915378" w:rsidR="000B5585" w:rsidRPr="008D0E99" w:rsidRDefault="000B5585" w:rsidP="000B5585">
      <w:pPr>
        <w:spacing w:line="220" w:lineRule="exact"/>
        <w:ind w:left="101"/>
        <w:rPr>
          <w:rFonts w:ascii="Aptos Narrow" w:hAnsi="Aptos Narrow"/>
          <w:sz w:val="18"/>
          <w:szCs w:val="18"/>
        </w:rPr>
      </w:pPr>
    </w:p>
    <w:p w14:paraId="0334FEA4" w14:textId="7EED8E85" w:rsidR="00991904" w:rsidRDefault="00991904" w:rsidP="000A359A">
      <w:pPr>
        <w:spacing w:line="220" w:lineRule="exact"/>
        <w:rPr>
          <w:rFonts w:ascii="Aptos Narrow" w:hAnsi="Aptos Narrow"/>
          <w:sz w:val="18"/>
          <w:szCs w:val="18"/>
        </w:rPr>
      </w:pPr>
    </w:p>
    <w:p w14:paraId="5C79D69F" w14:textId="4E02A3B4" w:rsidR="00B12972" w:rsidRDefault="00B12972" w:rsidP="000B5585">
      <w:pPr>
        <w:spacing w:line="220" w:lineRule="exact"/>
        <w:ind w:left="101"/>
        <w:rPr>
          <w:rFonts w:ascii="Aptos Narrow" w:hAnsi="Aptos Narrow"/>
          <w:sz w:val="18"/>
          <w:szCs w:val="18"/>
        </w:rPr>
      </w:pPr>
    </w:p>
    <w:p w14:paraId="4A91E47B" w14:textId="77777777" w:rsidR="00E30FF1" w:rsidRPr="000A359A" w:rsidRDefault="00E30FF1" w:rsidP="00E30FF1">
      <w:pPr>
        <w:spacing w:line="220" w:lineRule="exact"/>
        <w:rPr>
          <w:rFonts w:ascii="Aptos Narrow" w:hAnsi="Aptos Narrow"/>
          <w:sz w:val="18"/>
          <w:szCs w:val="18"/>
        </w:rPr>
      </w:pPr>
      <w:r>
        <w:rPr>
          <w:rFonts w:ascii="Aptos Narrow" w:hAnsi="Aptos Narrow"/>
          <w:sz w:val="18"/>
          <w:szCs w:val="18"/>
        </w:rPr>
        <w:t xml:space="preserve">IBTROZI </w:t>
      </w:r>
      <w:r w:rsidRPr="0027784B">
        <w:rPr>
          <w:rFonts w:ascii="Aptos Narrow" w:hAnsi="Aptos Narrow"/>
          <w:sz w:val="18"/>
          <w:szCs w:val="18"/>
        </w:rPr>
        <w:t xml:space="preserve">is a </w:t>
      </w:r>
      <w:r>
        <w:rPr>
          <w:rFonts w:ascii="Aptos Narrow" w:hAnsi="Aptos Narrow"/>
          <w:sz w:val="18"/>
          <w:szCs w:val="18"/>
        </w:rPr>
        <w:t xml:space="preserve">registered </w:t>
      </w:r>
      <w:r w:rsidRPr="0027784B">
        <w:rPr>
          <w:rFonts w:ascii="Aptos Narrow" w:hAnsi="Aptos Narrow"/>
          <w:sz w:val="18"/>
          <w:szCs w:val="18"/>
        </w:rPr>
        <w:t xml:space="preserve">trademark </w:t>
      </w:r>
      <w:r w:rsidRPr="008D0E99">
        <w:rPr>
          <w:rFonts w:ascii="Aptos Narrow" w:hAnsi="Aptos Narrow"/>
          <w:sz w:val="18"/>
          <w:szCs w:val="18"/>
        </w:rPr>
        <w:t xml:space="preserve">of </w:t>
      </w:r>
      <w:proofErr w:type="spellStart"/>
      <w:r w:rsidRPr="008D0E99">
        <w:rPr>
          <w:rFonts w:ascii="Aptos Narrow" w:hAnsi="Aptos Narrow"/>
          <w:sz w:val="18"/>
          <w:szCs w:val="18"/>
        </w:rPr>
        <w:t>Nuvation</w:t>
      </w:r>
      <w:proofErr w:type="spellEnd"/>
      <w:r w:rsidRPr="008D0E99">
        <w:rPr>
          <w:rFonts w:ascii="Aptos Narrow" w:hAnsi="Aptos Narrow"/>
          <w:sz w:val="18"/>
          <w:szCs w:val="18"/>
        </w:rPr>
        <w:t xml:space="preserve"> Bio Inc.</w:t>
      </w:r>
      <w:r w:rsidRPr="008D0E99">
        <w:rPr>
          <w:rFonts w:ascii="Aptos Narrow" w:hAnsi="Aptos Narrow"/>
          <w:sz w:val="18"/>
          <w:szCs w:val="18"/>
        </w:rPr>
        <w:br/>
        <w:t>©</w:t>
      </w:r>
      <w:r>
        <w:rPr>
          <w:rFonts w:ascii="Aptos Narrow" w:hAnsi="Aptos Narrow"/>
          <w:sz w:val="18"/>
          <w:szCs w:val="18"/>
        </w:rPr>
        <w:t xml:space="preserve"> </w:t>
      </w:r>
      <w:r w:rsidRPr="008D0E99">
        <w:rPr>
          <w:rFonts w:ascii="Aptos Narrow" w:hAnsi="Aptos Narrow"/>
          <w:sz w:val="18"/>
          <w:szCs w:val="18"/>
        </w:rPr>
        <w:t>202</w:t>
      </w:r>
      <w:r>
        <w:rPr>
          <w:rFonts w:ascii="Aptos Narrow" w:hAnsi="Aptos Narrow"/>
          <w:sz w:val="18"/>
          <w:szCs w:val="18"/>
        </w:rPr>
        <w:t xml:space="preserve">6 </w:t>
      </w:r>
      <w:proofErr w:type="spellStart"/>
      <w:r w:rsidRPr="008D0E99">
        <w:rPr>
          <w:rFonts w:ascii="Aptos Narrow" w:hAnsi="Aptos Narrow"/>
          <w:sz w:val="18"/>
          <w:szCs w:val="18"/>
        </w:rPr>
        <w:t>Nuvation</w:t>
      </w:r>
      <w:proofErr w:type="spellEnd"/>
      <w:r w:rsidRPr="008D0E99">
        <w:rPr>
          <w:rFonts w:ascii="Aptos Narrow" w:hAnsi="Aptos Narrow"/>
          <w:sz w:val="18"/>
          <w:szCs w:val="18"/>
        </w:rPr>
        <w:t xml:space="preserve"> Bio Inc. All rights reserved. MAT-</w:t>
      </w:r>
      <w:r w:rsidRPr="007145BB">
        <w:rPr>
          <w:rFonts w:ascii="Aptos Narrow" w:hAnsi="Aptos Narrow"/>
          <w:color w:val="000000" w:themeColor="text1"/>
          <w:sz w:val="18"/>
          <w:szCs w:val="18"/>
        </w:rPr>
        <w:t xml:space="preserve">IBT-0066 </w:t>
      </w:r>
      <w:r>
        <w:rPr>
          <w:rFonts w:ascii="Aptos Narrow" w:hAnsi="Aptos Narrow"/>
          <w:color w:val="000000" w:themeColor="text1"/>
          <w:sz w:val="18"/>
          <w:szCs w:val="18"/>
        </w:rPr>
        <w:t>v3</w:t>
      </w:r>
      <w:r w:rsidRPr="007145BB">
        <w:rPr>
          <w:rFonts w:ascii="Aptos Narrow" w:hAnsi="Aptos Narrow"/>
          <w:color w:val="000000" w:themeColor="text1"/>
          <w:sz w:val="18"/>
          <w:szCs w:val="18"/>
        </w:rPr>
        <w:t xml:space="preserve"> </w:t>
      </w:r>
      <w:r w:rsidRPr="008D0E99">
        <w:rPr>
          <w:rFonts w:ascii="Aptos Narrow" w:hAnsi="Aptos Narrow"/>
          <w:sz w:val="18"/>
          <w:szCs w:val="18"/>
        </w:rPr>
        <w:t>0</w:t>
      </w:r>
      <w:r>
        <w:rPr>
          <w:rFonts w:ascii="Aptos Narrow" w:hAnsi="Aptos Narrow"/>
          <w:sz w:val="18"/>
          <w:szCs w:val="18"/>
        </w:rPr>
        <w:t>8/</w:t>
      </w:r>
      <w:r w:rsidRPr="008D0E99">
        <w:rPr>
          <w:rFonts w:ascii="Aptos Narrow" w:hAnsi="Aptos Narrow"/>
          <w:sz w:val="18"/>
          <w:szCs w:val="18"/>
        </w:rPr>
        <w:t>202</w:t>
      </w:r>
      <w:r>
        <w:rPr>
          <w:rFonts w:ascii="Aptos Narrow" w:hAnsi="Aptos Narrow"/>
          <w:sz w:val="18"/>
          <w:szCs w:val="18"/>
        </w:rPr>
        <w:t>6</w:t>
      </w:r>
    </w:p>
    <w:p w14:paraId="24EDD78A" w14:textId="57ED9D84" w:rsidR="00B12972" w:rsidRDefault="00B12972" w:rsidP="00E30FF1">
      <w:pPr>
        <w:spacing w:line="220" w:lineRule="exact"/>
        <w:rPr>
          <w:rFonts w:ascii="Aptos Narrow" w:hAnsi="Aptos Narrow"/>
          <w:sz w:val="18"/>
          <w:szCs w:val="18"/>
        </w:rPr>
      </w:pPr>
    </w:p>
    <w:p w14:paraId="1F7D29FB" w14:textId="77777777" w:rsidR="00F2784C" w:rsidRDefault="00F2784C" w:rsidP="00E30FF1">
      <w:pPr>
        <w:pStyle w:val="BasicParagraph"/>
        <w:suppressAutoHyphens/>
        <w:spacing w:line="240" w:lineRule="auto"/>
        <w:rPr>
          <w:rFonts w:ascii="Plus Jakarta Sans ExtraBold" w:hAnsi="Plus Jakarta Sans ExtraBold" w:cs="Plus Jakarta Sans ExtraBold"/>
          <w:b/>
          <w:bCs/>
          <w:color w:val="C25D6A"/>
          <w:sz w:val="21"/>
          <w:szCs w:val="21"/>
        </w:rPr>
      </w:pPr>
    </w:p>
    <w:p w14:paraId="571571BF" w14:textId="77777777" w:rsidR="007A2F5C" w:rsidRDefault="007A2F5C" w:rsidP="00905CC0">
      <w:pPr>
        <w:pStyle w:val="BasicParagraph"/>
        <w:suppressAutoHyphens/>
        <w:spacing w:line="200" w:lineRule="exact"/>
        <w:rPr>
          <w:rFonts w:ascii="Plus Jakarta Sans ExtraBold" w:hAnsi="Plus Jakarta Sans ExtraBold" w:cs="Plus Jakarta Sans ExtraBold"/>
          <w:b/>
          <w:bCs/>
          <w:color w:val="C25D6A"/>
          <w:sz w:val="20"/>
          <w:szCs w:val="20"/>
        </w:rPr>
      </w:pPr>
    </w:p>
    <w:p w14:paraId="555D1737" w14:textId="77777777" w:rsidR="007A2F5C" w:rsidRDefault="007A2F5C" w:rsidP="007A2F5C">
      <w:pPr>
        <w:pStyle w:val="BasicParagraph"/>
        <w:suppressAutoHyphens/>
        <w:spacing w:line="240" w:lineRule="auto"/>
        <w:rPr>
          <w:rFonts w:ascii="Plus Jakarta Sans ExtraBold" w:hAnsi="Plus Jakarta Sans ExtraBold" w:cs="Plus Jakarta Sans ExtraBold"/>
          <w:b/>
          <w:bCs/>
          <w:color w:val="C25D6A"/>
          <w:sz w:val="20"/>
          <w:szCs w:val="20"/>
        </w:rPr>
        <w:sectPr w:rsidR="007A2F5C" w:rsidSect="00E30FF1">
          <w:pgSz w:w="12240" w:h="15840"/>
          <w:pgMar w:top="1152" w:right="720" w:bottom="1152" w:left="720" w:header="720" w:footer="720" w:gutter="0"/>
          <w:cols w:space="720"/>
          <w:docGrid w:linePitch="360"/>
        </w:sectPr>
      </w:pPr>
    </w:p>
    <w:p w14:paraId="4C9B375B" w14:textId="210BA714" w:rsidR="00E30FF1" w:rsidRPr="001B327C" w:rsidRDefault="00E30FF1" w:rsidP="00E1174F">
      <w:pPr>
        <w:pStyle w:val="BasicParagraph"/>
        <w:suppressAutoHyphens/>
        <w:spacing w:line="203" w:lineRule="auto"/>
        <w:rPr>
          <w:rFonts w:ascii="Aptos Narrow" w:hAnsi="Aptos Narrow" w:cs="Plus Jakarta Sans"/>
          <w:b/>
          <w:bCs/>
          <w:color w:val="C25D6A"/>
          <w:spacing w:val="-10"/>
          <w:sz w:val="20"/>
          <w:szCs w:val="20"/>
        </w:rPr>
      </w:pPr>
      <w:r w:rsidRPr="001B327C">
        <w:rPr>
          <w:rFonts w:ascii="Aptos Narrow" w:hAnsi="Aptos Narrow" w:cs="Plus Jakarta Sans"/>
          <w:b/>
          <w:bCs/>
          <w:color w:val="C25D6A"/>
          <w:spacing w:val="-10"/>
          <w:sz w:val="20"/>
          <w:szCs w:val="20"/>
        </w:rPr>
        <w:lastRenderedPageBreak/>
        <w:t>IMPORTANT SAFETY INFORMATION FOR IBTROZI® (</w:t>
      </w:r>
      <w:proofErr w:type="spellStart"/>
      <w:r w:rsidRPr="001B327C">
        <w:rPr>
          <w:rFonts w:ascii="Aptos Narrow" w:hAnsi="Aptos Narrow" w:cs="Plus Jakarta Sans"/>
          <w:b/>
          <w:bCs/>
          <w:color w:val="C25D6A"/>
          <w:spacing w:val="-10"/>
          <w:sz w:val="20"/>
          <w:szCs w:val="20"/>
        </w:rPr>
        <w:t>taletrectinib</w:t>
      </w:r>
      <w:proofErr w:type="spellEnd"/>
      <w:r w:rsidRPr="001B327C">
        <w:rPr>
          <w:rFonts w:ascii="Aptos Narrow" w:hAnsi="Aptos Narrow" w:cs="Plus Jakarta Sans"/>
          <w:b/>
          <w:bCs/>
          <w:color w:val="C25D6A"/>
          <w:spacing w:val="-10"/>
          <w:sz w:val="20"/>
          <w:szCs w:val="20"/>
        </w:rPr>
        <w:t>)</w:t>
      </w:r>
    </w:p>
    <w:p w14:paraId="79A7792B" w14:textId="77777777" w:rsidR="00E30FF1" w:rsidRPr="00905CC0" w:rsidRDefault="00E30FF1" w:rsidP="00E1174F">
      <w:pPr>
        <w:pStyle w:val="BasicParagraph"/>
        <w:suppressAutoHyphens/>
        <w:spacing w:line="203" w:lineRule="auto"/>
        <w:rPr>
          <w:rFonts w:ascii="Aptos Narrow" w:hAnsi="Aptos Narrow" w:cs="Plus Jakarta Sans ExtraBold"/>
          <w:b/>
          <w:bCs/>
          <w:caps/>
          <w:color w:val="00295A"/>
          <w:sz w:val="20"/>
          <w:szCs w:val="20"/>
        </w:rPr>
      </w:pPr>
      <w:r w:rsidRPr="00905CC0">
        <w:rPr>
          <w:rFonts w:ascii="Aptos Narrow" w:hAnsi="Aptos Narrow" w:cs="Plus Jakarta Sans ExtraBold"/>
          <w:b/>
          <w:bCs/>
          <w:caps/>
          <w:color w:val="00295A"/>
          <w:sz w:val="20"/>
          <w:szCs w:val="20"/>
        </w:rPr>
        <w:t>Warnings and Precautions</w:t>
      </w:r>
    </w:p>
    <w:p w14:paraId="28E06208" w14:textId="77777777" w:rsidR="00E30FF1" w:rsidRPr="00905CC0" w:rsidRDefault="00E30FF1" w:rsidP="00E1174F">
      <w:pPr>
        <w:pStyle w:val="BasicParagraph"/>
        <w:suppressAutoHyphens/>
        <w:spacing w:line="203" w:lineRule="auto"/>
        <w:rPr>
          <w:rFonts w:ascii="Amasis MT Pro" w:hAnsi="Amasis MT Pro" w:cs="Plus Jakarta Sans ExtraBold"/>
          <w:i/>
          <w:iCs/>
          <w:color w:val="000063"/>
          <w:spacing w:val="-10"/>
          <w:sz w:val="20"/>
          <w:szCs w:val="20"/>
        </w:rPr>
      </w:pPr>
      <w:r w:rsidRPr="00905CC0">
        <w:rPr>
          <w:rFonts w:ascii="Aptos Narrow" w:hAnsi="Aptos Narrow" w:cs="Plus Jakarta Sans"/>
          <w:b/>
          <w:bCs/>
          <w:color w:val="C25D6A"/>
          <w:spacing w:val="-10"/>
          <w:sz w:val="20"/>
          <w:szCs w:val="20"/>
        </w:rPr>
        <w:t xml:space="preserve">Hepatotoxicity: </w:t>
      </w:r>
      <w:r w:rsidRPr="00905CC0">
        <w:rPr>
          <w:rFonts w:ascii="Aptos Narrow" w:hAnsi="Aptos Narrow" w:cs="Plus Jakarta Sans"/>
          <w:color w:val="000007"/>
          <w:spacing w:val="-10"/>
          <w:sz w:val="20"/>
          <w:szCs w:val="20"/>
        </w:rPr>
        <w:t>Hepatotoxicity, including drug-induced liver injury and fatal adverse reactions, can occur. 88% of patients experienced increased AST, including 10% Grade 3/4. 85% of patients experienced increased ALT, including 13% Grade 3/4. Fatal liver events occurred in 0.6% of patients. Median time to first onset of AST or ALT elevation was 15 days (range: 3 days to 20.8 months).</w:t>
      </w:r>
    </w:p>
    <w:p w14:paraId="431D86AD" w14:textId="5E9FF082"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Increased AST or ALT each led to dose interruption in 7% of patients and dose reduction in 5% and 9% of patients, respectively. Permanent discontinuation was caused by increased AST, ALT, or bilirubin each in 0.3% and by hepatotoxicity in 0.6% of patients.</w:t>
      </w:r>
    </w:p>
    <w:p w14:paraId="5EC47669"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Concurrent elevations in AST or ALT ≥3 times the ULN and total bilirubin ≥2 times the ULN, with normal alkaline phosphatase, occurred in 0.6% of patients.</w:t>
      </w:r>
    </w:p>
    <w:p w14:paraId="31FF72A3"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Monitor liver function tests (AST, ALT, and bilirubin) prior to treatment, every 2 weeks during the first 2 months, and then monthly thereafter as clinically indicated. Test more frequently if transaminase elevations occur. Advise patients to immediately report symptoms of hepatotoxicity. Based on severity and resolution, withhold, then resume at a reduced dose or permanently discontinue.</w:t>
      </w:r>
    </w:p>
    <w:p w14:paraId="2FDD9E8C" w14:textId="5B999206"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Interstitial Lung Disease (ILD)/Pneumonitis: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Severe, life-threatening, or fatal ILD or pneumonitis can occur. ILD/pneumonitis occurred in 2.3% of patients, including 1.1% Grade 3/4. One fatal ILD case occurred at the 400 mg daily dose. Median time to first onset of ILD/pneumonitis was 3.8 months (range: 12 days to 11.8 months).</w:t>
      </w:r>
    </w:p>
    <w:p w14:paraId="641837B3"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ILD/pneumonitis led to dose interruption in 1.1% of patients, dose reduction in 0.6% of patients, and permanent discontinuation in 0.6% of patients.</w:t>
      </w:r>
    </w:p>
    <w:p w14:paraId="101DBBE0" w14:textId="2D83D57C"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Monitor patients for new or worsening pulmonary symptoms. Advise patients to report symptoms. If ILD/pneumonitis is suspected, immediately withhold; based on severity and resolution, resume at same or reduced dose, or permanently discontinue.</w:t>
      </w:r>
    </w:p>
    <w:p w14:paraId="5FBD3ECA"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QTc Interval Prolongation:</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 xml:space="preserve">QTc interval prolongation can occur, which can increase the risk for ventricular tachyarrhythmias (e.g., </w:t>
      </w:r>
      <w:proofErr w:type="spellStart"/>
      <w:r w:rsidRPr="00905CC0">
        <w:rPr>
          <w:rFonts w:ascii="Aptos Narrow" w:hAnsi="Aptos Narrow" w:cs="Plus Jakarta Sans"/>
          <w:color w:val="000007"/>
          <w:spacing w:val="-10"/>
          <w:sz w:val="20"/>
          <w:szCs w:val="20"/>
        </w:rPr>
        <w:t>torsades</w:t>
      </w:r>
      <w:proofErr w:type="spellEnd"/>
      <w:r w:rsidRPr="00905CC0">
        <w:rPr>
          <w:rFonts w:ascii="Aptos Narrow" w:hAnsi="Aptos Narrow" w:cs="Plus Jakarta Sans"/>
          <w:color w:val="000007"/>
          <w:spacing w:val="-10"/>
          <w:sz w:val="20"/>
          <w:szCs w:val="20"/>
        </w:rPr>
        <w:t xml:space="preserve"> de pointes) or sudden death. IBTROZI prolongs the QTc interval in a concentration-dependent manner.</w:t>
      </w:r>
    </w:p>
    <w:p w14:paraId="7A1EB0FB"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 xml:space="preserve">In patients who received IBTROZI and underwent at least one post baseline ECG, </w:t>
      </w:r>
      <w:proofErr w:type="spellStart"/>
      <w:r w:rsidRPr="00905CC0">
        <w:rPr>
          <w:rFonts w:ascii="Aptos Narrow" w:hAnsi="Aptos Narrow" w:cs="Plus Jakarta Sans"/>
          <w:color w:val="000007"/>
          <w:spacing w:val="-10"/>
          <w:sz w:val="20"/>
          <w:szCs w:val="20"/>
        </w:rPr>
        <w:t>QTcF</w:t>
      </w:r>
      <w:proofErr w:type="spellEnd"/>
      <w:r w:rsidRPr="00905CC0">
        <w:rPr>
          <w:rFonts w:ascii="Aptos Narrow" w:hAnsi="Aptos Narrow" w:cs="Plus Jakarta Sans"/>
          <w:color w:val="000007"/>
          <w:spacing w:val="-10"/>
          <w:sz w:val="20"/>
          <w:szCs w:val="20"/>
        </w:rPr>
        <w:t xml:space="preserve"> increase of &gt;60 msec compared to baseline and </w:t>
      </w:r>
      <w:proofErr w:type="spellStart"/>
      <w:r w:rsidRPr="00905CC0">
        <w:rPr>
          <w:rFonts w:ascii="Aptos Narrow" w:hAnsi="Aptos Narrow" w:cs="Plus Jakarta Sans"/>
          <w:color w:val="000007"/>
          <w:spacing w:val="-10"/>
          <w:sz w:val="20"/>
          <w:szCs w:val="20"/>
        </w:rPr>
        <w:t>QTcF</w:t>
      </w:r>
      <w:proofErr w:type="spellEnd"/>
      <w:r w:rsidRPr="00905CC0">
        <w:rPr>
          <w:rFonts w:ascii="Aptos Narrow" w:hAnsi="Aptos Narrow" w:cs="Plus Jakarta Sans"/>
          <w:color w:val="000007"/>
          <w:spacing w:val="-10"/>
          <w:sz w:val="20"/>
          <w:szCs w:val="20"/>
        </w:rPr>
        <w:t xml:space="preserve"> &gt;500 msec occurred in 13% and 2.6% of patients, respectively. 3.4% of patients experienced Grade ≥3. Median time from first dose of IBTROZI to onset of ECG QT prolongation was 22 days (range: 1 day to 38.7 months). Dose interruption and dose reduction each occurred in 2.8% of patients.</w:t>
      </w:r>
    </w:p>
    <w:p w14:paraId="06789914"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 xml:space="preserve">Monitor ECGs and electrolytes prior to start of therapy, and then periodically thereafter as clinically indicated. Adjust frequency based on risk factors such as known long QT syndromes, clinically significant </w:t>
      </w:r>
      <w:proofErr w:type="spellStart"/>
      <w:r w:rsidRPr="00905CC0">
        <w:rPr>
          <w:rFonts w:ascii="Aptos Narrow" w:hAnsi="Aptos Narrow" w:cs="Plus Jakarta Sans"/>
          <w:color w:val="000007"/>
          <w:spacing w:val="-10"/>
          <w:sz w:val="20"/>
          <w:szCs w:val="20"/>
        </w:rPr>
        <w:t>bradyarrhythmias</w:t>
      </w:r>
      <w:proofErr w:type="spellEnd"/>
      <w:r w:rsidRPr="00905CC0">
        <w:rPr>
          <w:rFonts w:ascii="Aptos Narrow" w:hAnsi="Aptos Narrow" w:cs="Plus Jakarta Sans"/>
          <w:color w:val="000007"/>
          <w:spacing w:val="-10"/>
          <w:sz w:val="20"/>
          <w:szCs w:val="20"/>
        </w:rPr>
        <w:t>, severe or uncontrolled heart failure, and concomitant medications.</w:t>
      </w:r>
    </w:p>
    <w:p w14:paraId="5B954C89"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Significant QTc interval prolongation may occur when IBTROZI is taken with food, strong and moderate CYP3A inhibitors, and/or drugs with a known potential to prolong QTc. Administer IBTROZI on an empty stomach. Avoid concomitant use with strong and moderate CYP3A inhibitors and/or drugs with a known potential to prolong QTc.</w:t>
      </w:r>
    </w:p>
    <w:p w14:paraId="09A60D6C"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Advise patients to immediately report any symptoms of QT interval prolongation. Based on severity and resolution, withhold, then resume at same or reduced dose, or permanently discontinue.</w:t>
      </w:r>
    </w:p>
    <w:p w14:paraId="425DA00E" w14:textId="1A2E553D"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Hyperuricemia:</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Hyperuricemia can occur and was reported in 14% of patients, with 16% of these requiring urate-lowering medication without pre-existing gout or hyperuricemia. 0.3% of patients experienced Grade ≥3. Median time to first onset was 2.1 months (range: 7 days to 35.8 months). Dose interruption occurred in 0.3% of patients.</w:t>
      </w:r>
    </w:p>
    <w:p w14:paraId="1CD21F4A" w14:textId="77777777" w:rsidR="00E30FF1" w:rsidRPr="00905CC0" w:rsidRDefault="00E30FF1" w:rsidP="00E1174F">
      <w:pPr>
        <w:pStyle w:val="BasicParagraph"/>
        <w:suppressAutoHyphens/>
        <w:spacing w:line="203" w:lineRule="auto"/>
        <w:rPr>
          <w:rFonts w:ascii="Aptos Narrow" w:hAnsi="Aptos Narrow" w:cs="Plus Jakarta Sans"/>
          <w:color w:val="C25D6A"/>
          <w:spacing w:val="-10"/>
          <w:sz w:val="20"/>
          <w:szCs w:val="20"/>
        </w:rPr>
      </w:pPr>
      <w:r w:rsidRPr="00905CC0">
        <w:rPr>
          <w:rFonts w:ascii="Aptos Narrow" w:hAnsi="Aptos Narrow" w:cs="Plus Jakarta Sans"/>
          <w:color w:val="000007"/>
          <w:spacing w:val="-10"/>
          <w:sz w:val="20"/>
          <w:szCs w:val="20"/>
        </w:rPr>
        <w:t xml:space="preserve">Monitor serum uric acid levels prior to initiating and periodically during treatment. Initiate urate-lowering medications as clinically indicated. Advise patients to report symptoms. Based upon severity and resolution, withhold, then resume at same or reduced dose, or </w:t>
      </w:r>
      <w:r w:rsidRPr="00905CC0">
        <w:rPr>
          <w:rFonts w:ascii="Aptos Narrow" w:hAnsi="Aptos Narrow" w:cs="Plus Jakarta Sans"/>
          <w:color w:val="000000" w:themeColor="text1"/>
          <w:spacing w:val="-10"/>
          <w:sz w:val="20"/>
          <w:szCs w:val="20"/>
        </w:rPr>
        <w:t>permanently discontinue.</w:t>
      </w:r>
    </w:p>
    <w:p w14:paraId="44072A6E"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Myalgia with Creatine Phosphokinase (CPK) Elevation:</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Myalgia with or without CPK elevation can occur. Myalgia occurred in 10% of patients. Median time to first onset was 11 days (range: 2 days to 10 months).</w:t>
      </w:r>
    </w:p>
    <w:p w14:paraId="61F3A1EA"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 xml:space="preserve">Concurrent myalgia with increased CPK within a 7-day </w:t>
      </w:r>
      <w:proofErr w:type="gramStart"/>
      <w:r w:rsidRPr="00905CC0">
        <w:rPr>
          <w:rFonts w:ascii="Aptos Narrow" w:hAnsi="Aptos Narrow" w:cs="Plus Jakarta Sans"/>
          <w:color w:val="000007"/>
          <w:spacing w:val="-10"/>
          <w:sz w:val="20"/>
          <w:szCs w:val="20"/>
        </w:rPr>
        <w:t>time period</w:t>
      </w:r>
      <w:proofErr w:type="gramEnd"/>
      <w:r w:rsidRPr="00905CC0">
        <w:rPr>
          <w:rFonts w:ascii="Aptos Narrow" w:hAnsi="Aptos Narrow" w:cs="Plus Jakarta Sans"/>
          <w:color w:val="000007"/>
          <w:spacing w:val="-10"/>
          <w:sz w:val="20"/>
          <w:szCs w:val="20"/>
        </w:rPr>
        <w:t xml:space="preserve"> occurred in 0.9% of patients. Dose interruption occurred in 0.3% of patients with myalgia and concurrent CPK elevation.</w:t>
      </w:r>
    </w:p>
    <w:p w14:paraId="5A9773AF"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Advise patients to report any unexplained muscle pain, tenderness, or weakness. Monitor serum CPK levels during treatment every 2 weeks during the first month, and then as clinically indicated. Based on severity, withhold, then resume at same or reduced dose upon improvement.</w:t>
      </w:r>
    </w:p>
    <w:p w14:paraId="7F3DED11"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Skeletal Fractures: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IBTROZI can increase the risk of fractures. ROS1 inhibitors as a class have been associated with skeletal fractures. 3.4% of patients experienced fractures, including 1.4% Grade 3. Some fractures occurred in the setting of a fall or other predisposing factors such as osteoporosis, bone metastasis, and age-related degenerative conditions. Median time to first onset of fracture was 10.7 months (range: 26 days to 29.1 months). Dose interruption occurred in 0.3% of patients.</w:t>
      </w:r>
    </w:p>
    <w:p w14:paraId="05BCA5FB"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Advise patients to immediately report symptoms. Promptly evaluate patients with signs or symptoms (e.g., pain, changes in mobility, deformity) of fractures.</w:t>
      </w:r>
    </w:p>
    <w:p w14:paraId="31384AF4"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There are no data on the effects of IBTROZI on healing of known fractures and risk of future fractures.</w:t>
      </w:r>
    </w:p>
    <w:p w14:paraId="57A03207"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Embryo-Fetal Toxicity:</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Based on literature, animal studies, and its mechanism of action, IBTROZI can cause fetal harm when administered to a pregnant woman. Verify the pregnancy status of females of reproductive potential prior to initiating IBTROZI. Advise females to inform their healthcare provider of a known or suspected pregnancy.</w:t>
      </w:r>
    </w:p>
    <w:p w14:paraId="37AC2A02"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Advise pregnant women and females of reproductive potential of the potential risk to a fetus. Advise females of reproductive potential and male patients with female partners of reproductive potential to use effective contraception during treatment and for 3 weeks following the last dose.</w:t>
      </w:r>
    </w:p>
    <w:p w14:paraId="62D4650B" w14:textId="77777777" w:rsidR="00E30FF1" w:rsidRPr="00905CC0" w:rsidRDefault="00E30FF1" w:rsidP="00E1174F">
      <w:pPr>
        <w:pStyle w:val="BasicParagraph"/>
        <w:suppressAutoHyphens/>
        <w:spacing w:line="203" w:lineRule="auto"/>
        <w:rPr>
          <w:rFonts w:ascii="Aptos Narrow" w:hAnsi="Aptos Narrow" w:cs="Plus Jakarta Sans ExtraBold"/>
          <w:b/>
          <w:bCs/>
          <w:caps/>
          <w:color w:val="00295A"/>
          <w:spacing w:val="-10"/>
          <w:sz w:val="20"/>
          <w:szCs w:val="20"/>
        </w:rPr>
      </w:pPr>
      <w:r w:rsidRPr="00905CC0">
        <w:rPr>
          <w:rFonts w:ascii="Aptos Narrow" w:hAnsi="Aptos Narrow" w:cs="Plus Jakarta Sans ExtraBold"/>
          <w:b/>
          <w:bCs/>
          <w:caps/>
          <w:color w:val="00295A"/>
          <w:spacing w:val="-10"/>
          <w:sz w:val="20"/>
          <w:szCs w:val="20"/>
        </w:rPr>
        <w:t>ADVERSE REACTIONS</w:t>
      </w:r>
    </w:p>
    <w:p w14:paraId="09353A6E"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Among patients who received IBTROZI, the most frequently reported adverse reactions (≥20%) were diarrhea (64%), nausea (47%), vomiting (43%), dizziness (22%), rash (22%), constipation (21%), and fatigue (20%).</w:t>
      </w:r>
    </w:p>
    <w:p w14:paraId="5A0F42DC"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color w:val="000007"/>
          <w:spacing w:val="-10"/>
          <w:sz w:val="20"/>
          <w:szCs w:val="20"/>
        </w:rPr>
        <w:t>The most frequently reported Grade 3/4 laboratory abnormalities (≥5%) were increased ALT (13%), increased AST (10%), decreased neutrophils (5%), and increased creatine phosphokinase (5%).</w:t>
      </w:r>
    </w:p>
    <w:p w14:paraId="1684D4E8" w14:textId="77777777" w:rsidR="00E30FF1" w:rsidRPr="00905CC0" w:rsidRDefault="00E30FF1" w:rsidP="00E1174F">
      <w:pPr>
        <w:pStyle w:val="BasicParagraph"/>
        <w:suppressAutoHyphens/>
        <w:spacing w:line="203" w:lineRule="auto"/>
        <w:rPr>
          <w:rFonts w:ascii="Aptos Narrow" w:hAnsi="Aptos Narrow" w:cs="Plus Jakarta Sans ExtraBold"/>
          <w:b/>
          <w:bCs/>
          <w:caps/>
          <w:color w:val="00295A"/>
          <w:spacing w:val="-10"/>
          <w:sz w:val="20"/>
          <w:szCs w:val="20"/>
        </w:rPr>
      </w:pPr>
      <w:r w:rsidRPr="00905CC0">
        <w:rPr>
          <w:rFonts w:ascii="Aptos Narrow" w:hAnsi="Aptos Narrow" w:cs="Plus Jakarta Sans ExtraBold"/>
          <w:b/>
          <w:bCs/>
          <w:caps/>
          <w:color w:val="00295A"/>
          <w:spacing w:val="-10"/>
          <w:sz w:val="20"/>
          <w:szCs w:val="20"/>
        </w:rPr>
        <w:t>DRUG INTERACTIONS</w:t>
      </w:r>
    </w:p>
    <w:p w14:paraId="00E879BD"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Strong and Moderate CYP3A Inhibitors: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Avoid concomitant use.</w:t>
      </w:r>
    </w:p>
    <w:p w14:paraId="7192F6A3"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Strong and Moderate CYP3A Inducers: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Avoid concomitant use.</w:t>
      </w:r>
    </w:p>
    <w:p w14:paraId="2E0CC726" w14:textId="62BAA1DC"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Gastric Acid Reducing Agents:</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Avoid concomitant use with PPIs and H2 receptor antagonists. If an acid-reducing agent cannot be avoided, administer locally acting antacids at least 2 hours before or 2 hours after taking IBTROZI.</w:t>
      </w:r>
    </w:p>
    <w:p w14:paraId="3B40CC74"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Drugs that Prolong the QTc Interval:</w:t>
      </w:r>
      <w:r w:rsidRPr="00905CC0">
        <w:rPr>
          <w:rFonts w:ascii="Aptos Narrow" w:hAnsi="Aptos Narrow" w:cs="Plus Jakarta Sans"/>
          <w:color w:val="C25D6A"/>
          <w:spacing w:val="-10"/>
          <w:sz w:val="20"/>
          <w:szCs w:val="20"/>
        </w:rPr>
        <w:t xml:space="preserve"> </w:t>
      </w:r>
      <w:r w:rsidRPr="00905CC0">
        <w:rPr>
          <w:rFonts w:ascii="Aptos Narrow" w:hAnsi="Aptos Narrow" w:cs="Plus Jakarta Sans"/>
          <w:color w:val="000007"/>
          <w:spacing w:val="-10"/>
          <w:sz w:val="20"/>
          <w:szCs w:val="20"/>
        </w:rPr>
        <w:t>Avoid concomitant use. If concomitant use cannot be avoided, adjust the frequency of monitoring as recommended. Withhold IBTROZI if the QTc interval is &gt;500 msec or the change from baseline is &gt;60 msec.</w:t>
      </w:r>
    </w:p>
    <w:p w14:paraId="3FF05B34" w14:textId="77777777" w:rsidR="00E30FF1" w:rsidRPr="00905CC0" w:rsidRDefault="00E30FF1" w:rsidP="00E1174F">
      <w:pPr>
        <w:pStyle w:val="BasicParagraph"/>
        <w:suppressAutoHyphens/>
        <w:spacing w:line="203" w:lineRule="auto"/>
        <w:rPr>
          <w:rFonts w:ascii="Aptos Narrow" w:hAnsi="Aptos Narrow" w:cs="Plus Jakarta Sans ExtraBold"/>
          <w:b/>
          <w:bCs/>
          <w:caps/>
          <w:color w:val="00295A"/>
          <w:spacing w:val="-10"/>
          <w:sz w:val="20"/>
          <w:szCs w:val="20"/>
        </w:rPr>
      </w:pPr>
      <w:r w:rsidRPr="00905CC0">
        <w:rPr>
          <w:rFonts w:ascii="Aptos Narrow" w:hAnsi="Aptos Narrow" w:cs="Plus Jakarta Sans ExtraBold"/>
          <w:b/>
          <w:bCs/>
          <w:caps/>
          <w:color w:val="00295A"/>
          <w:spacing w:val="-10"/>
          <w:sz w:val="20"/>
          <w:szCs w:val="20"/>
        </w:rPr>
        <w:t>OTHER CONSIDERATIONS</w:t>
      </w:r>
    </w:p>
    <w:p w14:paraId="02E7A44C"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Pregnancy:</w:t>
      </w:r>
      <w:r w:rsidRPr="00905CC0">
        <w:rPr>
          <w:rFonts w:ascii="Aptos Narrow" w:hAnsi="Aptos Narrow" w:cs="Plus Jakarta Sans"/>
          <w:color w:val="000007"/>
          <w:spacing w:val="-10"/>
          <w:sz w:val="20"/>
          <w:szCs w:val="20"/>
        </w:rPr>
        <w:t xml:space="preserve"> Please see important information in Warnings and Precautions under Embryo-Fetal Toxicity.</w:t>
      </w:r>
    </w:p>
    <w:p w14:paraId="0B96B940"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Lactation:</w:t>
      </w:r>
      <w:r w:rsidRPr="00905CC0">
        <w:rPr>
          <w:rFonts w:ascii="Aptos Narrow" w:hAnsi="Aptos Narrow" w:cs="Plus Jakarta Sans"/>
          <w:color w:val="000007"/>
          <w:spacing w:val="-10"/>
          <w:sz w:val="20"/>
          <w:szCs w:val="20"/>
        </w:rPr>
        <w:t xml:space="preserve"> Advise women not to breastfeed during treatment and for 3 weeks after the last dose. </w:t>
      </w:r>
    </w:p>
    <w:p w14:paraId="304D843A"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Effect on Fertility:</w:t>
      </w:r>
      <w:r w:rsidRPr="00905CC0">
        <w:rPr>
          <w:rFonts w:ascii="Aptos Narrow" w:hAnsi="Aptos Narrow" w:cs="Plus Jakarta Sans"/>
          <w:color w:val="C13A7F"/>
          <w:spacing w:val="-10"/>
          <w:sz w:val="20"/>
          <w:szCs w:val="20"/>
        </w:rPr>
        <w:t xml:space="preserve"> </w:t>
      </w:r>
      <w:r w:rsidRPr="00905CC0">
        <w:rPr>
          <w:rFonts w:ascii="Aptos Narrow" w:hAnsi="Aptos Narrow" w:cs="Plus Jakarta Sans"/>
          <w:color w:val="000007"/>
          <w:spacing w:val="-10"/>
          <w:sz w:val="20"/>
          <w:szCs w:val="20"/>
        </w:rPr>
        <w:t>Based on findings in animals, IBTROZI may impair fertility in males and females. The effects on animal fertility were reversible.</w:t>
      </w:r>
    </w:p>
    <w:p w14:paraId="28D6637A" w14:textId="77777777" w:rsidR="00E30FF1" w:rsidRPr="00905CC0" w:rsidRDefault="00E30FF1" w:rsidP="00E1174F">
      <w:pPr>
        <w:pStyle w:val="BasicParagraph"/>
        <w:suppressAutoHyphens/>
        <w:spacing w:line="203" w:lineRule="auto"/>
        <w:rPr>
          <w:rFonts w:ascii="Aptos Narrow" w:hAnsi="Aptos Narrow" w:cs="Plus Jakarta Sans"/>
          <w:color w:val="000007"/>
          <w:spacing w:val="-10"/>
          <w:sz w:val="20"/>
          <w:szCs w:val="20"/>
        </w:rPr>
      </w:pPr>
      <w:r w:rsidRPr="00905CC0">
        <w:rPr>
          <w:rFonts w:ascii="Aptos Narrow" w:hAnsi="Aptos Narrow" w:cs="Plus Jakarta Sans"/>
          <w:b/>
          <w:bCs/>
          <w:color w:val="C25D6A"/>
          <w:spacing w:val="-10"/>
          <w:sz w:val="20"/>
          <w:szCs w:val="20"/>
        </w:rPr>
        <w:t>Pediatric Use:</w:t>
      </w:r>
      <w:r w:rsidRPr="00905CC0">
        <w:rPr>
          <w:rFonts w:ascii="Aptos Narrow" w:hAnsi="Aptos Narrow" w:cs="Plus Jakarta Sans"/>
          <w:color w:val="000007"/>
          <w:spacing w:val="-10"/>
          <w:sz w:val="20"/>
          <w:szCs w:val="20"/>
        </w:rPr>
        <w:t xml:space="preserve"> The safety and effectiveness of IBTROZI in pediatric patients has not been established.</w:t>
      </w:r>
    </w:p>
    <w:p w14:paraId="43B315AD" w14:textId="0D3268E8" w:rsidR="00E30FF1" w:rsidRPr="00905CC0" w:rsidRDefault="00E30FF1" w:rsidP="00E1174F">
      <w:pPr>
        <w:pStyle w:val="BasicParagraph"/>
        <w:suppressAutoHyphens/>
        <w:spacing w:line="203" w:lineRule="auto"/>
        <w:rPr>
          <w:rFonts w:ascii="Aptos Narrow" w:hAnsi="Aptos Narrow" w:cs="Plus Jakarta Sans"/>
          <w:b/>
          <w:bCs/>
          <w:color w:val="000007"/>
          <w:spacing w:val="-10"/>
          <w:sz w:val="20"/>
          <w:szCs w:val="20"/>
        </w:rPr>
      </w:pPr>
      <w:r w:rsidRPr="00905CC0">
        <w:rPr>
          <w:rFonts w:ascii="Aptos Narrow" w:hAnsi="Aptos Narrow" w:cs="Plus Jakarta Sans"/>
          <w:b/>
          <w:bCs/>
          <w:color w:val="C25D6A"/>
          <w:spacing w:val="-10"/>
          <w:sz w:val="20"/>
          <w:szCs w:val="20"/>
        </w:rPr>
        <w:t>Photosensitivity:</w:t>
      </w:r>
      <w:r w:rsidRPr="00905CC0">
        <w:rPr>
          <w:rFonts w:ascii="Aptos Narrow" w:hAnsi="Aptos Narrow" w:cs="Plus Jakarta Sans"/>
          <w:color w:val="000007"/>
          <w:spacing w:val="-10"/>
          <w:sz w:val="20"/>
          <w:szCs w:val="20"/>
        </w:rPr>
        <w:t xml:space="preserve"> IBTROZI can cause photosensitivity. Advise patients to minimize sun exposure and to use sun protection, including broad-spectrum sunscreen, during treatment and for at least 5 days after discontinuation.</w:t>
      </w:r>
    </w:p>
    <w:p w14:paraId="1FA308F4" w14:textId="25A07DBE" w:rsidR="00E30FF1" w:rsidRPr="008B0165" w:rsidRDefault="00E30FF1" w:rsidP="008B0165">
      <w:pPr>
        <w:pStyle w:val="paragraph"/>
        <w:spacing w:before="0" w:beforeAutospacing="0" w:after="0" w:afterAutospacing="0" w:line="203" w:lineRule="auto"/>
        <w:textAlignment w:val="baseline"/>
        <w:rPr>
          <w:rFonts w:ascii="Aptos Narrow" w:hAnsi="Aptos Narrow" w:cs="Segoe UI"/>
          <w:spacing w:val="-10"/>
          <w:sz w:val="20"/>
          <w:szCs w:val="20"/>
        </w:rPr>
      </w:pPr>
      <w:r w:rsidRPr="00905CC0">
        <w:rPr>
          <w:rStyle w:val="normaltextrun"/>
          <w:rFonts w:ascii="Aptos Narrow" w:hAnsi="Aptos Narrow" w:cs="Calibri"/>
          <w:b/>
          <w:bCs/>
          <w:spacing w:val="-10"/>
          <w:sz w:val="20"/>
          <w:szCs w:val="20"/>
        </w:rPr>
        <w:t>Please see full </w:t>
      </w:r>
      <w:hyperlink r:id="rId10" w:history="1">
        <w:r w:rsidRPr="00905CC0">
          <w:rPr>
            <w:rStyle w:val="Hyperlink"/>
            <w:rFonts w:ascii="Aptos Narrow" w:hAnsi="Aptos Narrow" w:cs="Calibri"/>
            <w:b/>
            <w:bCs/>
            <w:color w:val="000000" w:themeColor="text1"/>
            <w:spacing w:val="-10"/>
            <w:sz w:val="20"/>
            <w:szCs w:val="20"/>
          </w:rPr>
          <w:t>Prescribing Information</w:t>
        </w:r>
      </w:hyperlink>
      <w:r w:rsidRPr="00905CC0">
        <w:rPr>
          <w:rStyle w:val="normaltextrun"/>
          <w:rFonts w:ascii="Aptos Narrow" w:hAnsi="Aptos Narrow" w:cs="Calibri"/>
          <w:b/>
          <w:bCs/>
          <w:spacing w:val="-10"/>
          <w:sz w:val="20"/>
          <w:szCs w:val="20"/>
        </w:rPr>
        <w:t>.</w:t>
      </w:r>
    </w:p>
    <w:sectPr w:rsidR="00E30FF1" w:rsidRPr="008B0165" w:rsidSect="00261CA0">
      <w:pgSz w:w="12240" w:h="15840"/>
      <w:pgMar w:top="360" w:right="360" w:bottom="806"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DDE919" w14:textId="77777777" w:rsidR="00AF36FE" w:rsidRDefault="00AF36FE" w:rsidP="00171E00">
      <w:pPr>
        <w:spacing w:after="0" w:line="240" w:lineRule="auto"/>
      </w:pPr>
      <w:r>
        <w:separator/>
      </w:r>
    </w:p>
  </w:endnote>
  <w:endnote w:type="continuationSeparator" w:id="0">
    <w:p w14:paraId="0F6F5139" w14:textId="77777777" w:rsidR="00AF36FE" w:rsidRDefault="00AF36FE" w:rsidP="00171E00">
      <w:pPr>
        <w:spacing w:after="0" w:line="240" w:lineRule="auto"/>
      </w:pPr>
      <w:r>
        <w:continuationSeparator/>
      </w:r>
    </w:p>
  </w:endnote>
  <w:endnote w:type="continuationNotice" w:id="1">
    <w:p w14:paraId="57B9BEA6" w14:textId="77777777" w:rsidR="00AF36FE" w:rsidRDefault="00AF36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inionPro-Regular">
    <w:altName w:val="Calibri"/>
    <w:panose1 w:val="020B0604020202020204"/>
    <w:charset w:val="4D"/>
    <w:family w:val="auto"/>
    <w:pitch w:val="default"/>
    <w:sig w:usb0="00000003" w:usb1="00000000" w:usb2="00000000" w:usb3="00000000" w:csb0="00000001" w:csb1="00000000"/>
  </w:font>
  <w:font w:name="Plus Jakarta Sans ExtraBold">
    <w:altName w:val="Calibri"/>
    <w:panose1 w:val="020B0604020202020204"/>
    <w:charset w:val="4D"/>
    <w:family w:val="auto"/>
    <w:pitch w:val="variable"/>
    <w:sig w:usb0="A10000FF" w:usb1="4000607B" w:usb2="00000000" w:usb3="00000000" w:csb0="00000193" w:csb1="00000000"/>
  </w:font>
  <w:font w:name="Plus Jakarta Sans">
    <w:panose1 w:val="020B0604020202020204"/>
    <w:charset w:val="4D"/>
    <w:family w:val="auto"/>
    <w:pitch w:val="variable"/>
    <w:sig w:usb0="A10000FF" w:usb1="4000607B" w:usb2="00000000" w:usb3="00000000" w:csb0="00000193" w:csb1="00000000"/>
  </w:font>
  <w:font w:name="Amasis MT Pro">
    <w:panose1 w:val="02040504050005020304"/>
    <w:charset w:val="4D"/>
    <w:family w:val="roman"/>
    <w:pitch w:val="variable"/>
    <w:sig w:usb0="A00000A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0BAD4B" w14:textId="77777777" w:rsidR="00AF36FE" w:rsidRDefault="00AF36FE" w:rsidP="00171E00">
      <w:pPr>
        <w:spacing w:after="0" w:line="240" w:lineRule="auto"/>
      </w:pPr>
      <w:r>
        <w:separator/>
      </w:r>
    </w:p>
  </w:footnote>
  <w:footnote w:type="continuationSeparator" w:id="0">
    <w:p w14:paraId="1159FCE9" w14:textId="77777777" w:rsidR="00AF36FE" w:rsidRDefault="00AF36FE" w:rsidP="00171E00">
      <w:pPr>
        <w:spacing w:after="0" w:line="240" w:lineRule="auto"/>
      </w:pPr>
      <w:r>
        <w:continuationSeparator/>
      </w:r>
    </w:p>
  </w:footnote>
  <w:footnote w:type="continuationNotice" w:id="1">
    <w:p w14:paraId="2256387A" w14:textId="77777777" w:rsidR="00AF36FE" w:rsidRDefault="00AF36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97AD5"/>
    <w:multiLevelType w:val="hybridMultilevel"/>
    <w:tmpl w:val="311E9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171756"/>
    <w:multiLevelType w:val="hybridMultilevel"/>
    <w:tmpl w:val="FCAE535E"/>
    <w:lvl w:ilvl="0" w:tplc="DF1A9B92">
      <w:start w:val="1"/>
      <w:numFmt w:val="bullet"/>
      <w:lvlText w:val="•"/>
      <w:lvlJc w:val="left"/>
      <w:pPr>
        <w:ind w:left="720" w:hanging="360"/>
      </w:pPr>
      <w:rPr>
        <w:rFonts w:ascii="Aptos Narrow" w:hAnsi="Aptos Narrow" w:hint="default"/>
        <w:color w:val="C25D6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CAF4D35"/>
    <w:multiLevelType w:val="hybridMultilevel"/>
    <w:tmpl w:val="AD820ABC"/>
    <w:lvl w:ilvl="0" w:tplc="1F7ADBFC">
      <w:start w:val="1"/>
      <w:numFmt w:val="bullet"/>
      <w:lvlText w:val=""/>
      <w:lvlJc w:val="left"/>
      <w:pPr>
        <w:ind w:left="720" w:hanging="360"/>
      </w:pPr>
      <w:rPr>
        <w:rFonts w:ascii="Symbol" w:hAnsi="Symbol" w:hint="default"/>
        <w:color w:val="000000" w:themeColor="text1"/>
      </w:rPr>
    </w:lvl>
    <w:lvl w:ilvl="1" w:tplc="298C37F4">
      <w:start w:val="1"/>
      <w:numFmt w:val="bullet"/>
      <w:lvlText w:val="o"/>
      <w:lvlJc w:val="left"/>
      <w:pPr>
        <w:ind w:left="1440" w:hanging="360"/>
      </w:pPr>
      <w:rPr>
        <w:rFonts w:ascii="Courier New" w:hAnsi="Courier New" w:cs="Courier New"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2E40AC"/>
    <w:multiLevelType w:val="hybridMultilevel"/>
    <w:tmpl w:val="A096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540DF8"/>
    <w:multiLevelType w:val="hybridMultilevel"/>
    <w:tmpl w:val="501A4C1A"/>
    <w:lvl w:ilvl="0" w:tplc="1326D50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976870">
    <w:abstractNumId w:val="2"/>
  </w:num>
  <w:num w:numId="2" w16cid:durableId="279727124">
    <w:abstractNumId w:val="0"/>
  </w:num>
  <w:num w:numId="3" w16cid:durableId="1232689207">
    <w:abstractNumId w:val="4"/>
  </w:num>
  <w:num w:numId="4" w16cid:durableId="1814592753">
    <w:abstractNumId w:val="3"/>
  </w:num>
  <w:num w:numId="5" w16cid:durableId="21105464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FE"/>
    <w:rsid w:val="00001827"/>
    <w:rsid w:val="000051A8"/>
    <w:rsid w:val="0001092B"/>
    <w:rsid w:val="000111CB"/>
    <w:rsid w:val="000133D1"/>
    <w:rsid w:val="00014F94"/>
    <w:rsid w:val="0002115E"/>
    <w:rsid w:val="000270F1"/>
    <w:rsid w:val="0002765A"/>
    <w:rsid w:val="00027738"/>
    <w:rsid w:val="00030118"/>
    <w:rsid w:val="000471BA"/>
    <w:rsid w:val="00062824"/>
    <w:rsid w:val="0006709E"/>
    <w:rsid w:val="00071D44"/>
    <w:rsid w:val="000740E8"/>
    <w:rsid w:val="000764ED"/>
    <w:rsid w:val="00077BC8"/>
    <w:rsid w:val="00082D2A"/>
    <w:rsid w:val="000863CE"/>
    <w:rsid w:val="000872C2"/>
    <w:rsid w:val="00097B68"/>
    <w:rsid w:val="000A359A"/>
    <w:rsid w:val="000B0EB1"/>
    <w:rsid w:val="000B5585"/>
    <w:rsid w:val="000C24C9"/>
    <w:rsid w:val="000C39B6"/>
    <w:rsid w:val="000D2735"/>
    <w:rsid w:val="000E1BA6"/>
    <w:rsid w:val="000E3359"/>
    <w:rsid w:val="000E4383"/>
    <w:rsid w:val="000F1641"/>
    <w:rsid w:val="00100A10"/>
    <w:rsid w:val="00103A63"/>
    <w:rsid w:val="00110529"/>
    <w:rsid w:val="00120684"/>
    <w:rsid w:val="0012107F"/>
    <w:rsid w:val="00121594"/>
    <w:rsid w:val="00122B18"/>
    <w:rsid w:val="00125DB2"/>
    <w:rsid w:val="00135CEB"/>
    <w:rsid w:val="00142597"/>
    <w:rsid w:val="00142D87"/>
    <w:rsid w:val="00145572"/>
    <w:rsid w:val="00153747"/>
    <w:rsid w:val="00154A45"/>
    <w:rsid w:val="001613AB"/>
    <w:rsid w:val="00161FF4"/>
    <w:rsid w:val="00162561"/>
    <w:rsid w:val="00162869"/>
    <w:rsid w:val="0016399C"/>
    <w:rsid w:val="00171E00"/>
    <w:rsid w:val="00184F11"/>
    <w:rsid w:val="00192F64"/>
    <w:rsid w:val="0019540C"/>
    <w:rsid w:val="001A2811"/>
    <w:rsid w:val="001A2E4E"/>
    <w:rsid w:val="001A711E"/>
    <w:rsid w:val="001B2649"/>
    <w:rsid w:val="001B2A09"/>
    <w:rsid w:val="001B327C"/>
    <w:rsid w:val="001D01F4"/>
    <w:rsid w:val="001D5C0D"/>
    <w:rsid w:val="002159BC"/>
    <w:rsid w:val="00220B38"/>
    <w:rsid w:val="002302AA"/>
    <w:rsid w:val="00233AD6"/>
    <w:rsid w:val="00236D8C"/>
    <w:rsid w:val="0024038E"/>
    <w:rsid w:val="0025087E"/>
    <w:rsid w:val="0025200F"/>
    <w:rsid w:val="00257E21"/>
    <w:rsid w:val="00261CA0"/>
    <w:rsid w:val="00263CBE"/>
    <w:rsid w:val="002649B8"/>
    <w:rsid w:val="00272EDC"/>
    <w:rsid w:val="002734AB"/>
    <w:rsid w:val="00274C5B"/>
    <w:rsid w:val="0027784B"/>
    <w:rsid w:val="00281A19"/>
    <w:rsid w:val="00290341"/>
    <w:rsid w:val="00293219"/>
    <w:rsid w:val="002A39DE"/>
    <w:rsid w:val="002B49DB"/>
    <w:rsid w:val="002B6057"/>
    <w:rsid w:val="002C3389"/>
    <w:rsid w:val="002D5076"/>
    <w:rsid w:val="002D53CD"/>
    <w:rsid w:val="002E4615"/>
    <w:rsid w:val="002E5B87"/>
    <w:rsid w:val="002E5DE1"/>
    <w:rsid w:val="002E646E"/>
    <w:rsid w:val="002F2736"/>
    <w:rsid w:val="003027B8"/>
    <w:rsid w:val="00313886"/>
    <w:rsid w:val="00324B38"/>
    <w:rsid w:val="00354166"/>
    <w:rsid w:val="00354837"/>
    <w:rsid w:val="0036110D"/>
    <w:rsid w:val="003657E1"/>
    <w:rsid w:val="00370430"/>
    <w:rsid w:val="00371417"/>
    <w:rsid w:val="00381C1A"/>
    <w:rsid w:val="00385EB6"/>
    <w:rsid w:val="003907F3"/>
    <w:rsid w:val="0039683F"/>
    <w:rsid w:val="003A1FC3"/>
    <w:rsid w:val="003B03C6"/>
    <w:rsid w:val="003D2FCD"/>
    <w:rsid w:val="003D37D9"/>
    <w:rsid w:val="003E2908"/>
    <w:rsid w:val="003F0702"/>
    <w:rsid w:val="003F4D69"/>
    <w:rsid w:val="003F6E1C"/>
    <w:rsid w:val="003F7CA8"/>
    <w:rsid w:val="0044287A"/>
    <w:rsid w:val="004432C5"/>
    <w:rsid w:val="00457552"/>
    <w:rsid w:val="0045774C"/>
    <w:rsid w:val="004730EF"/>
    <w:rsid w:val="00474189"/>
    <w:rsid w:val="004848C2"/>
    <w:rsid w:val="0049196C"/>
    <w:rsid w:val="004A4922"/>
    <w:rsid w:val="004B2142"/>
    <w:rsid w:val="004B52FF"/>
    <w:rsid w:val="004B5314"/>
    <w:rsid w:val="004B6F2C"/>
    <w:rsid w:val="004C1D47"/>
    <w:rsid w:val="004D2D1E"/>
    <w:rsid w:val="004F68E2"/>
    <w:rsid w:val="004F6E11"/>
    <w:rsid w:val="00504021"/>
    <w:rsid w:val="00507BB2"/>
    <w:rsid w:val="00516B19"/>
    <w:rsid w:val="00517176"/>
    <w:rsid w:val="00523EAD"/>
    <w:rsid w:val="00532B82"/>
    <w:rsid w:val="00534097"/>
    <w:rsid w:val="0053425E"/>
    <w:rsid w:val="005444C4"/>
    <w:rsid w:val="005457B3"/>
    <w:rsid w:val="005554BA"/>
    <w:rsid w:val="005567A4"/>
    <w:rsid w:val="0056005F"/>
    <w:rsid w:val="00562502"/>
    <w:rsid w:val="005628CD"/>
    <w:rsid w:val="0056315F"/>
    <w:rsid w:val="00575B2F"/>
    <w:rsid w:val="00580199"/>
    <w:rsid w:val="005803EC"/>
    <w:rsid w:val="0058581C"/>
    <w:rsid w:val="00586588"/>
    <w:rsid w:val="00587A17"/>
    <w:rsid w:val="005955B1"/>
    <w:rsid w:val="00595E52"/>
    <w:rsid w:val="005962E8"/>
    <w:rsid w:val="00596593"/>
    <w:rsid w:val="0059694B"/>
    <w:rsid w:val="005A1A06"/>
    <w:rsid w:val="005A53FE"/>
    <w:rsid w:val="005B5FBA"/>
    <w:rsid w:val="005C3B4E"/>
    <w:rsid w:val="005D1F5C"/>
    <w:rsid w:val="005D2400"/>
    <w:rsid w:val="005D3FAA"/>
    <w:rsid w:val="005D533D"/>
    <w:rsid w:val="005E1042"/>
    <w:rsid w:val="005E4E71"/>
    <w:rsid w:val="005E4F27"/>
    <w:rsid w:val="005E663C"/>
    <w:rsid w:val="005F0DDD"/>
    <w:rsid w:val="0060446B"/>
    <w:rsid w:val="00605344"/>
    <w:rsid w:val="00613181"/>
    <w:rsid w:val="006200E8"/>
    <w:rsid w:val="00625C0B"/>
    <w:rsid w:val="00626952"/>
    <w:rsid w:val="00630385"/>
    <w:rsid w:val="0065441E"/>
    <w:rsid w:val="00656D19"/>
    <w:rsid w:val="00676272"/>
    <w:rsid w:val="00683E6B"/>
    <w:rsid w:val="00685285"/>
    <w:rsid w:val="00686647"/>
    <w:rsid w:val="006917E3"/>
    <w:rsid w:val="00691B36"/>
    <w:rsid w:val="0069703A"/>
    <w:rsid w:val="006A2859"/>
    <w:rsid w:val="006A3029"/>
    <w:rsid w:val="006A3B5C"/>
    <w:rsid w:val="006A3D8C"/>
    <w:rsid w:val="006A4D47"/>
    <w:rsid w:val="006A7D49"/>
    <w:rsid w:val="006B090B"/>
    <w:rsid w:val="006C3602"/>
    <w:rsid w:val="006C7B0C"/>
    <w:rsid w:val="006D3D04"/>
    <w:rsid w:val="006E1C7B"/>
    <w:rsid w:val="006E3665"/>
    <w:rsid w:val="006E7BDF"/>
    <w:rsid w:val="006F4062"/>
    <w:rsid w:val="006F724B"/>
    <w:rsid w:val="00711513"/>
    <w:rsid w:val="007145BB"/>
    <w:rsid w:val="00725636"/>
    <w:rsid w:val="00744EA1"/>
    <w:rsid w:val="00761E4D"/>
    <w:rsid w:val="0076636A"/>
    <w:rsid w:val="007737CB"/>
    <w:rsid w:val="0077622A"/>
    <w:rsid w:val="007809D2"/>
    <w:rsid w:val="007849AF"/>
    <w:rsid w:val="00786311"/>
    <w:rsid w:val="007871F4"/>
    <w:rsid w:val="007A2F5C"/>
    <w:rsid w:val="007A5DA2"/>
    <w:rsid w:val="007C4927"/>
    <w:rsid w:val="007C6055"/>
    <w:rsid w:val="007D05C2"/>
    <w:rsid w:val="007D07F7"/>
    <w:rsid w:val="007E52D0"/>
    <w:rsid w:val="007E5416"/>
    <w:rsid w:val="007F65E7"/>
    <w:rsid w:val="007F7421"/>
    <w:rsid w:val="007F7546"/>
    <w:rsid w:val="008140A1"/>
    <w:rsid w:val="00816363"/>
    <w:rsid w:val="00827B04"/>
    <w:rsid w:val="00830471"/>
    <w:rsid w:val="00836A37"/>
    <w:rsid w:val="00844FC2"/>
    <w:rsid w:val="00877643"/>
    <w:rsid w:val="0089604D"/>
    <w:rsid w:val="008A0E91"/>
    <w:rsid w:val="008A4E88"/>
    <w:rsid w:val="008A5EED"/>
    <w:rsid w:val="008B0165"/>
    <w:rsid w:val="008B09A1"/>
    <w:rsid w:val="008B7D89"/>
    <w:rsid w:val="008C25C6"/>
    <w:rsid w:val="008C3F03"/>
    <w:rsid w:val="008D0E99"/>
    <w:rsid w:val="008D5A7C"/>
    <w:rsid w:val="008E3DA0"/>
    <w:rsid w:val="008F6EEA"/>
    <w:rsid w:val="00903324"/>
    <w:rsid w:val="00905CC0"/>
    <w:rsid w:val="00906E4F"/>
    <w:rsid w:val="0092117A"/>
    <w:rsid w:val="00937C14"/>
    <w:rsid w:val="009439C4"/>
    <w:rsid w:val="009633C5"/>
    <w:rsid w:val="00965914"/>
    <w:rsid w:val="00971F7B"/>
    <w:rsid w:val="00981838"/>
    <w:rsid w:val="00991904"/>
    <w:rsid w:val="009938B6"/>
    <w:rsid w:val="0099645A"/>
    <w:rsid w:val="009D035A"/>
    <w:rsid w:val="009E329A"/>
    <w:rsid w:val="009E3C35"/>
    <w:rsid w:val="009E3E1A"/>
    <w:rsid w:val="00A04914"/>
    <w:rsid w:val="00A04D8B"/>
    <w:rsid w:val="00A17796"/>
    <w:rsid w:val="00A36314"/>
    <w:rsid w:val="00A43F50"/>
    <w:rsid w:val="00A453AC"/>
    <w:rsid w:val="00A50612"/>
    <w:rsid w:val="00A564FF"/>
    <w:rsid w:val="00A565E6"/>
    <w:rsid w:val="00A64068"/>
    <w:rsid w:val="00A81CAD"/>
    <w:rsid w:val="00A83EF8"/>
    <w:rsid w:val="00A93DB2"/>
    <w:rsid w:val="00AA5A54"/>
    <w:rsid w:val="00AC78B2"/>
    <w:rsid w:val="00AF36FE"/>
    <w:rsid w:val="00AF44A4"/>
    <w:rsid w:val="00AF56DD"/>
    <w:rsid w:val="00AF6DF1"/>
    <w:rsid w:val="00B02902"/>
    <w:rsid w:val="00B04DA6"/>
    <w:rsid w:val="00B10444"/>
    <w:rsid w:val="00B12972"/>
    <w:rsid w:val="00B14A9D"/>
    <w:rsid w:val="00B21C54"/>
    <w:rsid w:val="00B364E8"/>
    <w:rsid w:val="00B43C24"/>
    <w:rsid w:val="00B528C9"/>
    <w:rsid w:val="00B55F74"/>
    <w:rsid w:val="00B56DA6"/>
    <w:rsid w:val="00BB2E85"/>
    <w:rsid w:val="00BC26D3"/>
    <w:rsid w:val="00BD3609"/>
    <w:rsid w:val="00BD4DBF"/>
    <w:rsid w:val="00BD54D6"/>
    <w:rsid w:val="00BD5E58"/>
    <w:rsid w:val="00BE4EB5"/>
    <w:rsid w:val="00BE6B96"/>
    <w:rsid w:val="00BE7BDE"/>
    <w:rsid w:val="00BF2D98"/>
    <w:rsid w:val="00C02C97"/>
    <w:rsid w:val="00C03AAA"/>
    <w:rsid w:val="00C12693"/>
    <w:rsid w:val="00C20B52"/>
    <w:rsid w:val="00C21085"/>
    <w:rsid w:val="00C212CD"/>
    <w:rsid w:val="00C24801"/>
    <w:rsid w:val="00C251F5"/>
    <w:rsid w:val="00C37A2C"/>
    <w:rsid w:val="00C45A11"/>
    <w:rsid w:val="00C52D43"/>
    <w:rsid w:val="00C548EC"/>
    <w:rsid w:val="00C57895"/>
    <w:rsid w:val="00C74503"/>
    <w:rsid w:val="00C83215"/>
    <w:rsid w:val="00C87947"/>
    <w:rsid w:val="00C904B9"/>
    <w:rsid w:val="00C9199E"/>
    <w:rsid w:val="00CA46A1"/>
    <w:rsid w:val="00CB4ABD"/>
    <w:rsid w:val="00CB7E24"/>
    <w:rsid w:val="00CE33B5"/>
    <w:rsid w:val="00CF0BC8"/>
    <w:rsid w:val="00CF2556"/>
    <w:rsid w:val="00CF6C32"/>
    <w:rsid w:val="00D0337B"/>
    <w:rsid w:val="00D1099C"/>
    <w:rsid w:val="00D17CDB"/>
    <w:rsid w:val="00D258A6"/>
    <w:rsid w:val="00D324D7"/>
    <w:rsid w:val="00D402B8"/>
    <w:rsid w:val="00D50C8B"/>
    <w:rsid w:val="00D5175D"/>
    <w:rsid w:val="00D52768"/>
    <w:rsid w:val="00D5293D"/>
    <w:rsid w:val="00D6155B"/>
    <w:rsid w:val="00D63DBA"/>
    <w:rsid w:val="00D72413"/>
    <w:rsid w:val="00D756B4"/>
    <w:rsid w:val="00D95A4C"/>
    <w:rsid w:val="00D969FD"/>
    <w:rsid w:val="00DA0C89"/>
    <w:rsid w:val="00DA6B5C"/>
    <w:rsid w:val="00DA6E30"/>
    <w:rsid w:val="00DB3F10"/>
    <w:rsid w:val="00DC042E"/>
    <w:rsid w:val="00DC5AAF"/>
    <w:rsid w:val="00DC5D81"/>
    <w:rsid w:val="00DF3E36"/>
    <w:rsid w:val="00E1174F"/>
    <w:rsid w:val="00E15F43"/>
    <w:rsid w:val="00E30FF1"/>
    <w:rsid w:val="00E32C15"/>
    <w:rsid w:val="00E33DEF"/>
    <w:rsid w:val="00E41A07"/>
    <w:rsid w:val="00E43ED2"/>
    <w:rsid w:val="00E65056"/>
    <w:rsid w:val="00E66EC4"/>
    <w:rsid w:val="00E70445"/>
    <w:rsid w:val="00E8341D"/>
    <w:rsid w:val="00EA0066"/>
    <w:rsid w:val="00EA5FD9"/>
    <w:rsid w:val="00EA741A"/>
    <w:rsid w:val="00EA77B2"/>
    <w:rsid w:val="00EA7F5A"/>
    <w:rsid w:val="00EB0BCA"/>
    <w:rsid w:val="00EB37F1"/>
    <w:rsid w:val="00EC69DB"/>
    <w:rsid w:val="00ED1C76"/>
    <w:rsid w:val="00EE0AD2"/>
    <w:rsid w:val="00EE12EC"/>
    <w:rsid w:val="00EE24BC"/>
    <w:rsid w:val="00EF5089"/>
    <w:rsid w:val="00F029A6"/>
    <w:rsid w:val="00F15783"/>
    <w:rsid w:val="00F20615"/>
    <w:rsid w:val="00F21E6F"/>
    <w:rsid w:val="00F2337A"/>
    <w:rsid w:val="00F25103"/>
    <w:rsid w:val="00F2784C"/>
    <w:rsid w:val="00F3013D"/>
    <w:rsid w:val="00F36215"/>
    <w:rsid w:val="00F54F8F"/>
    <w:rsid w:val="00F55C86"/>
    <w:rsid w:val="00F60734"/>
    <w:rsid w:val="00F61A2F"/>
    <w:rsid w:val="00F65D58"/>
    <w:rsid w:val="00F672D1"/>
    <w:rsid w:val="00F71BB3"/>
    <w:rsid w:val="00F7611D"/>
    <w:rsid w:val="00F8158F"/>
    <w:rsid w:val="00F83718"/>
    <w:rsid w:val="00F84789"/>
    <w:rsid w:val="00F92354"/>
    <w:rsid w:val="00FB0DC0"/>
    <w:rsid w:val="00FC615B"/>
    <w:rsid w:val="00FD318F"/>
    <w:rsid w:val="00FD4A12"/>
    <w:rsid w:val="00FE2AA6"/>
    <w:rsid w:val="00FE7988"/>
    <w:rsid w:val="00FF2C43"/>
    <w:rsid w:val="00FF524E"/>
    <w:rsid w:val="4085DC8C"/>
    <w:rsid w:val="44515853"/>
    <w:rsid w:val="48820778"/>
    <w:rsid w:val="52762C65"/>
    <w:rsid w:val="5A625AC3"/>
    <w:rsid w:val="621FCC9C"/>
    <w:rsid w:val="64BA739F"/>
    <w:rsid w:val="64E214A8"/>
    <w:rsid w:val="666DB67F"/>
    <w:rsid w:val="7C0B15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8546C"/>
  <w15:chartTrackingRefBased/>
  <w15:docId w15:val="{05672980-D6E7-45FB-98AA-F7EF717AA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3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3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3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3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3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3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3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3FE"/>
    <w:rPr>
      <w:rFonts w:eastAsiaTheme="majorEastAsia" w:cstheme="majorBidi"/>
      <w:color w:val="272727" w:themeColor="text1" w:themeTint="D8"/>
    </w:rPr>
  </w:style>
  <w:style w:type="paragraph" w:styleId="Title">
    <w:name w:val="Title"/>
    <w:basedOn w:val="Normal"/>
    <w:next w:val="Normal"/>
    <w:link w:val="TitleChar"/>
    <w:uiPriority w:val="10"/>
    <w:qFormat/>
    <w:rsid w:val="005A5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3FE"/>
    <w:pPr>
      <w:spacing w:before="160"/>
      <w:jc w:val="center"/>
    </w:pPr>
    <w:rPr>
      <w:i/>
      <w:iCs/>
      <w:color w:val="404040" w:themeColor="text1" w:themeTint="BF"/>
    </w:rPr>
  </w:style>
  <w:style w:type="character" w:customStyle="1" w:styleId="QuoteChar">
    <w:name w:val="Quote Char"/>
    <w:basedOn w:val="DefaultParagraphFont"/>
    <w:link w:val="Quote"/>
    <w:uiPriority w:val="29"/>
    <w:rsid w:val="005A53FE"/>
    <w:rPr>
      <w:i/>
      <w:iCs/>
      <w:color w:val="404040" w:themeColor="text1" w:themeTint="BF"/>
    </w:rPr>
  </w:style>
  <w:style w:type="paragraph" w:styleId="ListParagraph">
    <w:name w:val="List Paragraph"/>
    <w:basedOn w:val="Normal"/>
    <w:uiPriority w:val="34"/>
    <w:qFormat/>
    <w:rsid w:val="005A53FE"/>
    <w:pPr>
      <w:ind w:left="720"/>
      <w:contextualSpacing/>
    </w:pPr>
  </w:style>
  <w:style w:type="character" w:styleId="IntenseEmphasis">
    <w:name w:val="Intense Emphasis"/>
    <w:basedOn w:val="DefaultParagraphFont"/>
    <w:uiPriority w:val="21"/>
    <w:qFormat/>
    <w:rsid w:val="005A53FE"/>
    <w:rPr>
      <w:i/>
      <w:iCs/>
      <w:color w:val="0F4761" w:themeColor="accent1" w:themeShade="BF"/>
    </w:rPr>
  </w:style>
  <w:style w:type="paragraph" w:styleId="IntenseQuote">
    <w:name w:val="Intense Quote"/>
    <w:basedOn w:val="Normal"/>
    <w:next w:val="Normal"/>
    <w:link w:val="IntenseQuoteChar"/>
    <w:uiPriority w:val="30"/>
    <w:qFormat/>
    <w:rsid w:val="005A53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3FE"/>
    <w:rPr>
      <w:i/>
      <w:iCs/>
      <w:color w:val="0F4761" w:themeColor="accent1" w:themeShade="BF"/>
    </w:rPr>
  </w:style>
  <w:style w:type="character" w:styleId="IntenseReference">
    <w:name w:val="Intense Reference"/>
    <w:basedOn w:val="DefaultParagraphFont"/>
    <w:uiPriority w:val="32"/>
    <w:qFormat/>
    <w:rsid w:val="005A53FE"/>
    <w:rPr>
      <w:b/>
      <w:bCs/>
      <w:smallCaps/>
      <w:color w:val="0F4761" w:themeColor="accent1" w:themeShade="BF"/>
      <w:spacing w:val="5"/>
    </w:rPr>
  </w:style>
  <w:style w:type="character" w:styleId="CommentReference">
    <w:name w:val="annotation reference"/>
    <w:basedOn w:val="DefaultParagraphFont"/>
    <w:uiPriority w:val="99"/>
    <w:semiHidden/>
    <w:unhideWhenUsed/>
    <w:rsid w:val="005A53FE"/>
    <w:rPr>
      <w:sz w:val="16"/>
      <w:szCs w:val="16"/>
    </w:rPr>
  </w:style>
  <w:style w:type="paragraph" w:styleId="CommentText">
    <w:name w:val="annotation text"/>
    <w:basedOn w:val="Normal"/>
    <w:link w:val="CommentTextChar"/>
    <w:uiPriority w:val="99"/>
    <w:unhideWhenUsed/>
    <w:rsid w:val="005A53FE"/>
    <w:pPr>
      <w:spacing w:line="240" w:lineRule="auto"/>
    </w:pPr>
    <w:rPr>
      <w:sz w:val="20"/>
      <w:szCs w:val="20"/>
    </w:rPr>
  </w:style>
  <w:style w:type="character" w:customStyle="1" w:styleId="CommentTextChar">
    <w:name w:val="Comment Text Char"/>
    <w:basedOn w:val="DefaultParagraphFont"/>
    <w:link w:val="CommentText"/>
    <w:uiPriority w:val="99"/>
    <w:rsid w:val="005A53FE"/>
    <w:rPr>
      <w:sz w:val="20"/>
      <w:szCs w:val="20"/>
    </w:rPr>
  </w:style>
  <w:style w:type="paragraph" w:styleId="CommentSubject">
    <w:name w:val="annotation subject"/>
    <w:basedOn w:val="CommentText"/>
    <w:next w:val="CommentText"/>
    <w:link w:val="CommentSubjectChar"/>
    <w:uiPriority w:val="99"/>
    <w:semiHidden/>
    <w:unhideWhenUsed/>
    <w:rsid w:val="005A53FE"/>
    <w:rPr>
      <w:b/>
      <w:bCs/>
    </w:rPr>
  </w:style>
  <w:style w:type="character" w:customStyle="1" w:styleId="CommentSubjectChar">
    <w:name w:val="Comment Subject Char"/>
    <w:basedOn w:val="CommentTextChar"/>
    <w:link w:val="CommentSubject"/>
    <w:uiPriority w:val="99"/>
    <w:semiHidden/>
    <w:rsid w:val="005A53FE"/>
    <w:rPr>
      <w:b/>
      <w:bCs/>
      <w:sz w:val="20"/>
      <w:szCs w:val="20"/>
    </w:rPr>
  </w:style>
  <w:style w:type="character" w:styleId="Mention">
    <w:name w:val="Mention"/>
    <w:basedOn w:val="DefaultParagraphFont"/>
    <w:uiPriority w:val="99"/>
    <w:unhideWhenUsed/>
    <w:rsid w:val="001B2649"/>
    <w:rPr>
      <w:color w:val="2B579A"/>
      <w:shd w:val="clear" w:color="auto" w:fill="E1DFDD"/>
    </w:rPr>
  </w:style>
  <w:style w:type="paragraph" w:styleId="Revision">
    <w:name w:val="Revision"/>
    <w:hidden/>
    <w:uiPriority w:val="99"/>
    <w:semiHidden/>
    <w:rsid w:val="0002765A"/>
    <w:pPr>
      <w:spacing w:after="0" w:line="240" w:lineRule="auto"/>
    </w:pPr>
  </w:style>
  <w:style w:type="paragraph" w:styleId="Header">
    <w:name w:val="header"/>
    <w:basedOn w:val="Normal"/>
    <w:link w:val="HeaderChar"/>
    <w:uiPriority w:val="99"/>
    <w:unhideWhenUsed/>
    <w:rsid w:val="0017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E00"/>
  </w:style>
  <w:style w:type="paragraph" w:styleId="Footer">
    <w:name w:val="footer"/>
    <w:basedOn w:val="Normal"/>
    <w:link w:val="FooterChar"/>
    <w:uiPriority w:val="99"/>
    <w:unhideWhenUsed/>
    <w:rsid w:val="0017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E00"/>
  </w:style>
  <w:style w:type="table" w:styleId="TableGrid">
    <w:name w:val="Table Grid"/>
    <w:basedOn w:val="TableNormal"/>
    <w:uiPriority w:val="39"/>
    <w:rsid w:val="009E3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1BA"/>
  </w:style>
  <w:style w:type="paragraph" w:customStyle="1" w:styleId="paragraph">
    <w:name w:val="paragraph"/>
    <w:basedOn w:val="Normal"/>
    <w:rsid w:val="000471B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471BA"/>
    <w:rPr>
      <w:color w:val="467886" w:themeColor="hyperlink"/>
      <w:u w:val="single"/>
    </w:rPr>
  </w:style>
  <w:style w:type="paragraph" w:customStyle="1" w:styleId="BasicParagraph">
    <w:name w:val="[Basic Paragraph]"/>
    <w:basedOn w:val="Normal"/>
    <w:uiPriority w:val="99"/>
    <w:rsid w:val="000471BA"/>
    <w:pPr>
      <w:autoSpaceDE w:val="0"/>
      <w:autoSpaceDN w:val="0"/>
      <w:adjustRightInd w:val="0"/>
      <w:spacing w:after="0" w:line="288" w:lineRule="auto"/>
      <w:textAlignment w:val="center"/>
    </w:pPr>
    <w:rPr>
      <w:rFonts w:ascii="MinionPro-Regular" w:hAnsi="MinionPro-Regular" w:cs="MinionPro-Regular"/>
      <w:color w:val="000000"/>
      <w:kern w:val="0"/>
    </w:rPr>
  </w:style>
  <w:style w:type="character" w:styleId="FollowedHyperlink">
    <w:name w:val="FollowedHyperlink"/>
    <w:basedOn w:val="DefaultParagraphFont"/>
    <w:uiPriority w:val="99"/>
    <w:semiHidden/>
    <w:unhideWhenUsed/>
    <w:rsid w:val="00E30FF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7302755">
      <w:bodyDiv w:val="1"/>
      <w:marLeft w:val="0"/>
      <w:marRight w:val="0"/>
      <w:marTop w:val="0"/>
      <w:marBottom w:val="0"/>
      <w:divBdr>
        <w:top w:val="none" w:sz="0" w:space="0" w:color="auto"/>
        <w:left w:val="none" w:sz="0" w:space="0" w:color="auto"/>
        <w:bottom w:val="none" w:sz="0" w:space="0" w:color="auto"/>
        <w:right w:val="none" w:sz="0" w:space="0" w:color="auto"/>
      </w:divBdr>
    </w:div>
    <w:div w:id="15095593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ibtrozi-pi.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ECB8FC19E9C8439FCA8BF39E50EB35" ma:contentTypeVersion="13" ma:contentTypeDescription="Create a new document." ma:contentTypeScope="" ma:versionID="bc8237c1f21014f6a634cf311291532e">
  <xsd:schema xmlns:xsd="http://www.w3.org/2001/XMLSchema" xmlns:xs="http://www.w3.org/2001/XMLSchema" xmlns:p="http://schemas.microsoft.com/office/2006/metadata/properties" xmlns:ns1="http://schemas.microsoft.com/sharepoint/v3" xmlns:ns2="c9211a3b-6a16-47df-9312-71c1f7dc7c87" xmlns:ns3="4a858776-d117-4af9-b5c8-84a46ef9e195" targetNamespace="http://schemas.microsoft.com/office/2006/metadata/properties" ma:root="true" ma:fieldsID="bb71c3a622d4ef52da1b32570dbb5dca" ns1:_="" ns2:_="" ns3:_="">
    <xsd:import namespace="http://schemas.microsoft.com/sharepoint/v3"/>
    <xsd:import namespace="c9211a3b-6a16-47df-9312-71c1f7dc7c87"/>
    <xsd:import namespace="4a858776-d117-4af9-b5c8-84a46ef9e1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211a3b-6a16-47df-9312-71c1f7dc7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7f3e56-d282-48d1-af59-e5dff1f085b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858776-d117-4af9-b5c8-84a46ef9e1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b921de-3e31-45f6-8e05-f7dacc1b6a62}" ma:internalName="TaxCatchAll" ma:showField="CatchAllData" ma:web="4a858776-d117-4af9-b5c8-84a46ef9e1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9211a3b-6a16-47df-9312-71c1f7dc7c87">
      <Terms xmlns="http://schemas.microsoft.com/office/infopath/2007/PartnerControls"/>
    </lcf76f155ced4ddcb4097134ff3c332f>
    <TaxCatchAll xmlns="4a858776-d117-4af9-b5c8-84a46ef9e195"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B626CAE-26A2-4EF4-93DF-6F945F9BA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211a3b-6a16-47df-9312-71c1f7dc7c87"/>
    <ds:schemaRef ds:uri="4a858776-d117-4af9-b5c8-84a46ef9e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B26E50-51D5-45C5-9E5E-652E2AA2FBDF}">
  <ds:schemaRefs>
    <ds:schemaRef ds:uri="http://schemas.microsoft.com/sharepoint/v3/contenttype/forms"/>
  </ds:schemaRefs>
</ds:datastoreItem>
</file>

<file path=customXml/itemProps3.xml><?xml version="1.0" encoding="utf-8"?>
<ds:datastoreItem xmlns:ds="http://schemas.openxmlformats.org/officeDocument/2006/customXml" ds:itemID="{865C9A34-5E1B-4FE2-9F43-53BC16238F6B}">
  <ds:schemaRefs>
    <ds:schemaRef ds:uri="http://schemas.microsoft.com/office/2006/metadata/properties"/>
    <ds:schemaRef ds:uri="http://schemas.microsoft.com/office/infopath/2007/PartnerControls"/>
    <ds:schemaRef ds:uri="http://schemas.microsoft.com/sharepoint/v3"/>
    <ds:schemaRef ds:uri="c9211a3b-6a16-47df-9312-71c1f7dc7c87"/>
    <ds:schemaRef ds:uri="4a858776-d117-4af9-b5c8-84a46ef9e19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1902</Words>
  <Characters>11513</Characters>
  <Application>Microsoft Office Word</Application>
  <DocSecurity>0</DocSecurity>
  <Lines>155</Lines>
  <Paragraphs>93</Paragraphs>
  <ScaleCrop>false</ScaleCrop>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Rivera</dc:creator>
  <cp:keywords/>
  <dc:description/>
  <cp:lastModifiedBy>Jordan Blackburn</cp:lastModifiedBy>
  <cp:revision>5</cp:revision>
  <cp:lastPrinted>2025-08-08T17:10:00Z</cp:lastPrinted>
  <dcterms:created xsi:type="dcterms:W3CDTF">2026-08-13T14:09:00Z</dcterms:created>
  <dcterms:modified xsi:type="dcterms:W3CDTF">2026-08-13T14:10:00Z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0x010100D9ECB8FC19E9C8439FCA8BF39E50EB35</vt:lpwstr>
  </property>
  <property fmtid="{D5CDD505-2E9C-101B-9397-08002B2CF9AE}" pid="3" name="MediaServiceImageTags">
    <vt:lpwstr/>
  </property>
</Properties>
</file>